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E504E" w14:textId="77777777" w:rsidR="005C2059" w:rsidRDefault="005C2059" w:rsidP="005C2059">
      <w:pPr>
        <w:ind w:right="-2"/>
        <w:jc w:val="both"/>
        <w:rPr>
          <w:rFonts w:ascii="Tahoma" w:hAnsi="Tahoma" w:cs="Tahoma"/>
          <w:b/>
          <w:color w:val="000000"/>
          <w:sz w:val="28"/>
        </w:rPr>
      </w:pPr>
    </w:p>
    <w:p w14:paraId="7BCB7C6D" w14:textId="77777777" w:rsidR="005C2059" w:rsidRPr="009E4C02" w:rsidRDefault="005C2059" w:rsidP="005C2059">
      <w:pPr>
        <w:jc w:val="right"/>
        <w:rPr>
          <w:rFonts w:ascii="Tahoma" w:hAnsi="Tahoma" w:cs="Tahoma"/>
        </w:rPr>
      </w:pPr>
      <w:r w:rsidRPr="009E4C02">
        <w:rPr>
          <w:rFonts w:ascii="Tahoma" w:hAnsi="Tahoma" w:cs="Tahoma"/>
          <w:noProof/>
        </w:rPr>
        <w:drawing>
          <wp:inline distT="0" distB="0" distL="0" distR="0" wp14:anchorId="78B9723F" wp14:editId="7D60CE46">
            <wp:extent cx="2635885" cy="275590"/>
            <wp:effectExtent l="0" t="0" r="0" b="0"/>
            <wp:docPr id="6"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5885" cy="275590"/>
                    </a:xfrm>
                    <a:prstGeom prst="rect">
                      <a:avLst/>
                    </a:prstGeom>
                    <a:noFill/>
                    <a:ln>
                      <a:noFill/>
                    </a:ln>
                  </pic:spPr>
                </pic:pic>
              </a:graphicData>
            </a:graphic>
          </wp:inline>
        </w:drawing>
      </w:r>
      <w:r w:rsidRPr="009E4C02">
        <w:rPr>
          <w:rFonts w:ascii="Tahoma" w:hAnsi="Tahoma" w:cs="Tahoma"/>
        </w:rPr>
        <w:t> </w:t>
      </w:r>
    </w:p>
    <w:p w14:paraId="4871555D" w14:textId="77777777" w:rsidR="005C2059" w:rsidRPr="009E4C02" w:rsidRDefault="005C2059" w:rsidP="005C2059">
      <w:pPr>
        <w:jc w:val="right"/>
        <w:rPr>
          <w:rFonts w:ascii="Tahoma" w:hAnsi="Tahoma" w:cs="Tahoma"/>
          <w:color w:val="000000"/>
          <w:sz w:val="18"/>
        </w:rPr>
      </w:pPr>
      <w:r w:rsidRPr="009E4C02">
        <w:rPr>
          <w:rFonts w:ascii="Tahoma" w:hAnsi="Tahoma" w:cs="Tahoma"/>
          <w:color w:val="000000"/>
          <w:sz w:val="18"/>
        </w:rPr>
        <w:t xml:space="preserve">Verovškova ulica 62, </w:t>
      </w:r>
      <w:proofErr w:type="spellStart"/>
      <w:r w:rsidRPr="009E4C02">
        <w:rPr>
          <w:rFonts w:ascii="Tahoma" w:hAnsi="Tahoma" w:cs="Tahoma"/>
          <w:color w:val="000000"/>
          <w:sz w:val="18"/>
        </w:rPr>
        <w:t>p.p</w:t>
      </w:r>
      <w:proofErr w:type="spellEnd"/>
      <w:r w:rsidRPr="009E4C02">
        <w:rPr>
          <w:rFonts w:ascii="Tahoma" w:hAnsi="Tahoma" w:cs="Tahoma"/>
          <w:color w:val="000000"/>
          <w:sz w:val="18"/>
        </w:rPr>
        <w:t>. 2374, SI-1000 Ljubljana</w:t>
      </w:r>
    </w:p>
    <w:p w14:paraId="3EE49CB0" w14:textId="77777777" w:rsidR="005C2059" w:rsidRPr="009E4C02" w:rsidRDefault="005C2059" w:rsidP="005C2059">
      <w:pPr>
        <w:jc w:val="right"/>
        <w:rPr>
          <w:rFonts w:ascii="Tahoma" w:hAnsi="Tahoma" w:cs="Tahoma"/>
        </w:rPr>
      </w:pPr>
    </w:p>
    <w:p w14:paraId="635BE5DA" w14:textId="77777777" w:rsidR="005C2059" w:rsidRPr="009E4C02" w:rsidRDefault="005C2059" w:rsidP="005C2059">
      <w:pPr>
        <w:jc w:val="right"/>
        <w:rPr>
          <w:rFonts w:ascii="Tahoma" w:hAnsi="Tahoma" w:cs="Tahoma"/>
        </w:rPr>
      </w:pPr>
    </w:p>
    <w:p w14:paraId="578DB4D6" w14:textId="77777777" w:rsidR="005C2059" w:rsidRPr="009E4C02" w:rsidRDefault="005C2059" w:rsidP="005C2059">
      <w:pPr>
        <w:jc w:val="center"/>
        <w:rPr>
          <w:rFonts w:ascii="Tahoma" w:hAnsi="Tahoma" w:cs="Tahoma"/>
          <w:b/>
        </w:rPr>
      </w:pPr>
    </w:p>
    <w:p w14:paraId="725F4B02" w14:textId="77777777" w:rsidR="005C2059" w:rsidRPr="009E4C02" w:rsidRDefault="005C2059" w:rsidP="005C2059">
      <w:pPr>
        <w:jc w:val="center"/>
        <w:rPr>
          <w:rFonts w:ascii="Tahoma" w:hAnsi="Tahoma" w:cs="Tahoma"/>
          <w:b/>
        </w:rPr>
      </w:pPr>
    </w:p>
    <w:p w14:paraId="4CCD80B0" w14:textId="77777777" w:rsidR="005C2059" w:rsidRPr="009E4C02" w:rsidRDefault="005C2059" w:rsidP="005C2059">
      <w:pPr>
        <w:jc w:val="center"/>
        <w:rPr>
          <w:rFonts w:ascii="Tahoma" w:hAnsi="Tahoma" w:cs="Tahoma"/>
          <w:b/>
        </w:rPr>
      </w:pPr>
    </w:p>
    <w:p w14:paraId="02CECE9C" w14:textId="77777777" w:rsidR="005C2059" w:rsidRPr="009E4C02" w:rsidRDefault="005C2059" w:rsidP="005C2059">
      <w:pPr>
        <w:jc w:val="center"/>
        <w:rPr>
          <w:rFonts w:ascii="Tahoma" w:hAnsi="Tahoma" w:cs="Tahoma"/>
          <w:b/>
        </w:rPr>
      </w:pPr>
    </w:p>
    <w:p w14:paraId="52D8F503" w14:textId="77777777" w:rsidR="005C2059" w:rsidRPr="009E4C02" w:rsidRDefault="005C2059" w:rsidP="005C2059">
      <w:pPr>
        <w:jc w:val="center"/>
        <w:rPr>
          <w:rFonts w:ascii="Tahoma" w:hAnsi="Tahoma" w:cs="Tahoma"/>
          <w:b/>
        </w:rPr>
      </w:pPr>
    </w:p>
    <w:p w14:paraId="683C52B9" w14:textId="77777777" w:rsidR="005C2059" w:rsidRPr="009E4C02" w:rsidRDefault="005C2059" w:rsidP="005C2059">
      <w:pPr>
        <w:jc w:val="center"/>
        <w:rPr>
          <w:rFonts w:ascii="Tahoma" w:hAnsi="Tahoma" w:cs="Tahoma"/>
          <w:b/>
        </w:rPr>
      </w:pPr>
    </w:p>
    <w:p w14:paraId="6D3E83DB" w14:textId="77777777" w:rsidR="005C2059" w:rsidRPr="009E4C02" w:rsidRDefault="005C2059" w:rsidP="005C2059">
      <w:pPr>
        <w:jc w:val="center"/>
        <w:rPr>
          <w:rFonts w:ascii="Tahoma" w:hAnsi="Tahoma" w:cs="Tahoma"/>
          <w:b/>
        </w:rPr>
      </w:pPr>
    </w:p>
    <w:p w14:paraId="1255640B" w14:textId="77777777" w:rsidR="005C2059" w:rsidRPr="009E4C02" w:rsidRDefault="005C2059" w:rsidP="005C2059">
      <w:pPr>
        <w:jc w:val="center"/>
        <w:rPr>
          <w:rFonts w:ascii="Tahoma" w:hAnsi="Tahoma" w:cs="Tahoma"/>
          <w:b/>
        </w:rPr>
      </w:pPr>
    </w:p>
    <w:p w14:paraId="70EBBAA8" w14:textId="77777777" w:rsidR="005C2059" w:rsidRDefault="005C2059" w:rsidP="005C2059">
      <w:pPr>
        <w:jc w:val="center"/>
        <w:rPr>
          <w:rFonts w:ascii="Tahoma" w:hAnsi="Tahoma" w:cs="Tahoma"/>
          <w:b/>
          <w:sz w:val="32"/>
        </w:rPr>
      </w:pPr>
      <w:r w:rsidRPr="009E4C02">
        <w:rPr>
          <w:rFonts w:ascii="Tahoma" w:hAnsi="Tahoma" w:cs="Tahoma"/>
          <w:b/>
          <w:sz w:val="32"/>
        </w:rPr>
        <w:t>TEHNIČNI OPIS DEL</w:t>
      </w:r>
    </w:p>
    <w:p w14:paraId="1E64B5DF" w14:textId="77777777" w:rsidR="005C2059" w:rsidRPr="009E4C02" w:rsidRDefault="005C2059" w:rsidP="005C2059">
      <w:pPr>
        <w:jc w:val="center"/>
        <w:rPr>
          <w:rFonts w:ascii="Tahoma" w:hAnsi="Tahoma" w:cs="Tahoma"/>
          <w:b/>
          <w:sz w:val="32"/>
        </w:rPr>
      </w:pPr>
    </w:p>
    <w:p w14:paraId="18A1E2C9" w14:textId="77777777" w:rsidR="005C2059" w:rsidRDefault="005C2059" w:rsidP="005C2059">
      <w:pPr>
        <w:jc w:val="center"/>
        <w:rPr>
          <w:rFonts w:ascii="Tahoma" w:hAnsi="Tahoma" w:cs="Tahoma"/>
          <w:b/>
          <w:sz w:val="28"/>
        </w:rPr>
      </w:pPr>
      <w:r w:rsidRPr="009E4C02">
        <w:rPr>
          <w:rFonts w:ascii="Tahoma" w:hAnsi="Tahoma" w:cs="Tahoma"/>
          <w:b/>
          <w:sz w:val="28"/>
        </w:rPr>
        <w:t xml:space="preserve">za javno naročilo št. </w:t>
      </w:r>
      <w:r>
        <w:rPr>
          <w:rFonts w:ascii="Tahoma" w:hAnsi="Tahoma" w:cs="Tahoma"/>
          <w:b/>
          <w:sz w:val="28"/>
        </w:rPr>
        <w:t>ENLJ</w:t>
      </w:r>
      <w:r w:rsidRPr="009E4C02">
        <w:rPr>
          <w:rFonts w:ascii="Tahoma" w:hAnsi="Tahoma" w:cs="Tahoma"/>
          <w:b/>
          <w:sz w:val="28"/>
        </w:rPr>
        <w:t>-SPV-</w:t>
      </w:r>
      <w:r>
        <w:rPr>
          <w:rFonts w:ascii="Tahoma" w:hAnsi="Tahoma" w:cs="Tahoma"/>
          <w:b/>
          <w:sz w:val="28"/>
        </w:rPr>
        <w:t>286</w:t>
      </w:r>
      <w:r w:rsidRPr="009E4C02">
        <w:rPr>
          <w:rFonts w:ascii="Tahoma" w:hAnsi="Tahoma" w:cs="Tahoma"/>
          <w:b/>
          <w:sz w:val="28"/>
        </w:rPr>
        <w:t>/2</w:t>
      </w:r>
      <w:r>
        <w:rPr>
          <w:rFonts w:ascii="Tahoma" w:hAnsi="Tahoma" w:cs="Tahoma"/>
          <w:b/>
          <w:sz w:val="28"/>
        </w:rPr>
        <w:t>5</w:t>
      </w:r>
    </w:p>
    <w:p w14:paraId="15860A65" w14:textId="77777777" w:rsidR="005C2059" w:rsidRDefault="005C2059" w:rsidP="005C2059">
      <w:pPr>
        <w:jc w:val="center"/>
        <w:rPr>
          <w:rFonts w:ascii="Tahoma" w:hAnsi="Tahoma" w:cs="Tahoma"/>
          <w:b/>
          <w:sz w:val="28"/>
        </w:rPr>
      </w:pPr>
    </w:p>
    <w:p w14:paraId="52498235" w14:textId="77777777" w:rsidR="005C2059" w:rsidRDefault="005C2059" w:rsidP="005C2059">
      <w:pPr>
        <w:jc w:val="center"/>
        <w:rPr>
          <w:rFonts w:ascii="Tahoma" w:hAnsi="Tahoma" w:cs="Tahoma"/>
          <w:color w:val="FF0000"/>
        </w:rPr>
      </w:pPr>
    </w:p>
    <w:p w14:paraId="691509F6" w14:textId="77777777" w:rsidR="005C2059" w:rsidRDefault="005C2059" w:rsidP="005C2059">
      <w:pPr>
        <w:jc w:val="center"/>
        <w:rPr>
          <w:rFonts w:ascii="Tahoma" w:hAnsi="Tahoma" w:cs="Tahoma"/>
        </w:rPr>
      </w:pPr>
      <w:r w:rsidRPr="00C73313">
        <w:rPr>
          <w:rFonts w:ascii="Tahoma" w:hAnsi="Tahoma" w:cs="Tahoma"/>
          <w:b/>
          <w:color w:val="FF0000"/>
          <w:sz w:val="28"/>
          <w:szCs w:val="18"/>
        </w:rPr>
        <w:t>Dobava in montaža novega gorilnika s pripadajočo opremo za parni kotel PK2</w:t>
      </w:r>
    </w:p>
    <w:p w14:paraId="672C12FB" w14:textId="77777777" w:rsidR="005C2059" w:rsidRDefault="005C2059" w:rsidP="005C2059">
      <w:pPr>
        <w:spacing w:after="160" w:line="259" w:lineRule="auto"/>
        <w:rPr>
          <w:rFonts w:ascii="Tahoma" w:hAnsi="Tahoma" w:cs="Tahoma"/>
          <w:color w:val="000000" w:themeColor="text1"/>
          <w:lang w:val="x-none" w:eastAsia="x-none"/>
        </w:rPr>
      </w:pPr>
      <w:r>
        <w:rPr>
          <w:rFonts w:ascii="Tahoma" w:hAnsi="Tahoma" w:cs="Tahoma"/>
          <w:color w:val="000000" w:themeColor="text1"/>
        </w:rPr>
        <w:br w:type="page"/>
      </w:r>
    </w:p>
    <w:p w14:paraId="4021EA48" w14:textId="735A877E" w:rsidR="00C675E6" w:rsidRPr="007C181E" w:rsidRDefault="00C675E6" w:rsidP="00C675E6">
      <w:pPr>
        <w:widowControl w:val="0"/>
        <w:jc w:val="both"/>
        <w:rPr>
          <w:rFonts w:ascii="Tahoma" w:hAnsi="Tahoma" w:cs="Tahoma"/>
          <w:sz w:val="22"/>
          <w:szCs w:val="22"/>
        </w:rPr>
      </w:pPr>
      <w:r w:rsidRPr="007C181E">
        <w:rPr>
          <w:rFonts w:ascii="Tahoma" w:hAnsi="Tahoma" w:cs="Tahoma"/>
          <w:sz w:val="22"/>
          <w:szCs w:val="22"/>
        </w:rPr>
        <w:lastRenderedPageBreak/>
        <w:t xml:space="preserve">Energetika Ljubljana ima na lokaciji </w:t>
      </w:r>
      <w:r>
        <w:rPr>
          <w:rFonts w:ascii="Tahoma" w:hAnsi="Tahoma" w:cs="Tahoma"/>
          <w:sz w:val="22"/>
          <w:szCs w:val="22"/>
        </w:rPr>
        <w:t>Verovškova 62 (v nadaljevanju: ENLJ)</w:t>
      </w:r>
      <w:r w:rsidRPr="007C181E">
        <w:rPr>
          <w:rFonts w:ascii="Tahoma" w:hAnsi="Tahoma" w:cs="Tahoma"/>
          <w:sz w:val="22"/>
          <w:szCs w:val="22"/>
        </w:rPr>
        <w:t xml:space="preserve">, Ljubljana postavljeno nizkotlačno kotlovnico z dvema parnima kotloma </w:t>
      </w:r>
      <w:r>
        <w:rPr>
          <w:rFonts w:ascii="Tahoma" w:hAnsi="Tahoma" w:cs="Tahoma"/>
          <w:sz w:val="22"/>
          <w:szCs w:val="22"/>
        </w:rPr>
        <w:t>PK1 in PK2.</w:t>
      </w:r>
    </w:p>
    <w:p w14:paraId="7025B162" w14:textId="77777777" w:rsidR="00C675E6" w:rsidRDefault="00C675E6" w:rsidP="00C675E6">
      <w:pPr>
        <w:widowControl w:val="0"/>
        <w:jc w:val="both"/>
        <w:rPr>
          <w:rFonts w:ascii="Tahoma" w:hAnsi="Tahoma" w:cs="Tahoma"/>
          <w:sz w:val="22"/>
          <w:szCs w:val="22"/>
        </w:rPr>
      </w:pPr>
    </w:p>
    <w:p w14:paraId="2B1B1038" w14:textId="3CC3AE84" w:rsidR="00C675E6" w:rsidRPr="00A34F70" w:rsidRDefault="00C675E6" w:rsidP="00C675E6">
      <w:pPr>
        <w:widowControl w:val="0"/>
        <w:jc w:val="both"/>
        <w:rPr>
          <w:rFonts w:ascii="Tahoma" w:hAnsi="Tahoma" w:cs="Tahoma"/>
          <w:sz w:val="22"/>
          <w:szCs w:val="22"/>
        </w:rPr>
      </w:pPr>
      <w:r w:rsidRPr="00A34F70">
        <w:rPr>
          <w:rFonts w:ascii="Tahoma" w:hAnsi="Tahoma" w:cs="Tahoma"/>
          <w:sz w:val="22"/>
          <w:szCs w:val="22"/>
        </w:rPr>
        <w:t xml:space="preserve">Ravni emisij kotla PK2 presegajo mejne emisijske vrednosti določene z zakonodajo. Da bo kotel PK2 dosegal zakonsko zahtevane mejne vrednosti, </w:t>
      </w:r>
      <w:r w:rsidR="00EF69A6" w:rsidRPr="00A34F70">
        <w:rPr>
          <w:rFonts w:ascii="Tahoma" w:hAnsi="Tahoma" w:cs="Tahoma"/>
          <w:sz w:val="22"/>
          <w:szCs w:val="22"/>
        </w:rPr>
        <w:t>je potrebno</w:t>
      </w:r>
      <w:r w:rsidRPr="00A34F70">
        <w:rPr>
          <w:rFonts w:ascii="Tahoma" w:hAnsi="Tahoma" w:cs="Tahoma"/>
          <w:sz w:val="22"/>
          <w:szCs w:val="22"/>
        </w:rPr>
        <w:t xml:space="preserve"> zamenja</w:t>
      </w:r>
      <w:r w:rsidR="00EF69A6" w:rsidRPr="00A34F70">
        <w:rPr>
          <w:rFonts w:ascii="Tahoma" w:hAnsi="Tahoma" w:cs="Tahoma"/>
          <w:sz w:val="22"/>
          <w:szCs w:val="22"/>
        </w:rPr>
        <w:t>ti</w:t>
      </w:r>
      <w:r w:rsidRPr="00A34F70">
        <w:rPr>
          <w:rFonts w:ascii="Tahoma" w:hAnsi="Tahoma" w:cs="Tahoma"/>
          <w:sz w:val="22"/>
          <w:szCs w:val="22"/>
        </w:rPr>
        <w:t xml:space="preserve"> gorilnik.</w:t>
      </w:r>
    </w:p>
    <w:p w14:paraId="484A00B2" w14:textId="77777777" w:rsidR="00C675E6" w:rsidRPr="00A34F70" w:rsidRDefault="00C675E6" w:rsidP="00C675E6">
      <w:pPr>
        <w:widowControl w:val="0"/>
        <w:jc w:val="both"/>
        <w:rPr>
          <w:rFonts w:ascii="Tahoma" w:hAnsi="Tahoma" w:cs="Tahoma"/>
          <w:sz w:val="22"/>
          <w:szCs w:val="22"/>
        </w:rPr>
      </w:pPr>
    </w:p>
    <w:p w14:paraId="6CE60A6F" w14:textId="5C3193FE" w:rsidR="005C2059" w:rsidRPr="00A34F70" w:rsidRDefault="005C2059" w:rsidP="0092301C">
      <w:pPr>
        <w:jc w:val="both"/>
        <w:rPr>
          <w:rFonts w:ascii="Tahoma" w:hAnsi="Tahoma" w:cs="Tahoma"/>
          <w:sz w:val="22"/>
          <w:szCs w:val="22"/>
        </w:rPr>
      </w:pPr>
      <w:r w:rsidRPr="00A34F70">
        <w:rPr>
          <w:rFonts w:ascii="Tahoma" w:hAnsi="Tahoma" w:cs="Tahoma"/>
          <w:noProof/>
          <w:sz w:val="22"/>
          <w:szCs w:val="22"/>
        </w:rPr>
        <w:t>Mejne vrednosti emisij</w:t>
      </w:r>
      <w:r w:rsidRPr="00A34F70">
        <w:rPr>
          <w:rFonts w:ascii="Tahoma" w:hAnsi="Tahoma" w:cs="Tahoma"/>
          <w:sz w:val="22"/>
          <w:szCs w:val="22"/>
        </w:rPr>
        <w:t xml:space="preserve"> na </w:t>
      </w:r>
      <w:proofErr w:type="spellStart"/>
      <w:r w:rsidRPr="00A34F70">
        <w:rPr>
          <w:rFonts w:ascii="Tahoma" w:hAnsi="Tahoma" w:cs="Tahoma"/>
          <w:sz w:val="22"/>
          <w:szCs w:val="22"/>
        </w:rPr>
        <w:t>mernem</w:t>
      </w:r>
      <w:proofErr w:type="spellEnd"/>
      <w:r w:rsidRPr="00A34F70">
        <w:rPr>
          <w:rFonts w:ascii="Tahoma" w:hAnsi="Tahoma" w:cs="Tahoma"/>
          <w:sz w:val="22"/>
          <w:szCs w:val="22"/>
        </w:rPr>
        <w:t xml:space="preserve"> mestu MM9Z7 od 1.1.2025 dalje po 30. in 32. členu Uredbe o emisiji snovi v zrak iz srednjih kurilnih naprav, plinskih turbin in nepremičnih motorjev</w:t>
      </w:r>
      <w:r w:rsidR="00A34F70" w:rsidRPr="00A34F70">
        <w:rPr>
          <w:rFonts w:ascii="Tahoma" w:hAnsi="Tahoma" w:cs="Tahoma"/>
          <w:sz w:val="22"/>
          <w:szCs w:val="22"/>
        </w:rPr>
        <w:t xml:space="preserve"> (Uradni list RS, št. 17/18, 59/18, 44/22 – ZVO-2 in 99/22)</w:t>
      </w:r>
      <w:r w:rsidR="0092301C">
        <w:rPr>
          <w:rFonts w:ascii="Tahoma" w:hAnsi="Tahoma" w:cs="Tahoma"/>
          <w:sz w:val="22"/>
          <w:szCs w:val="22"/>
        </w:rPr>
        <w:t>:</w:t>
      </w:r>
    </w:p>
    <w:tbl>
      <w:tblPr>
        <w:tblW w:w="0" w:type="auto"/>
        <w:tblInd w:w="56" w:type="dxa"/>
        <w:tblCellMar>
          <w:left w:w="0" w:type="dxa"/>
          <w:right w:w="0" w:type="dxa"/>
        </w:tblCellMar>
        <w:tblLook w:val="04A0" w:firstRow="1" w:lastRow="0" w:firstColumn="1" w:lastColumn="0" w:noHBand="0" w:noVBand="1"/>
      </w:tblPr>
      <w:tblGrid>
        <w:gridCol w:w="3828"/>
        <w:gridCol w:w="2508"/>
        <w:gridCol w:w="2509"/>
      </w:tblGrid>
      <w:tr w:rsidR="005C2059" w:rsidRPr="00A34F70" w14:paraId="5D6AFF24" w14:textId="77777777" w:rsidTr="005508ED">
        <w:trPr>
          <w:cantSplit/>
        </w:trPr>
        <w:tc>
          <w:tcPr>
            <w:tcW w:w="3828" w:type="dxa"/>
            <w:vMerge w:val="restart"/>
            <w:tcBorders>
              <w:top w:val="single" w:sz="8" w:space="0" w:color="000000"/>
              <w:left w:val="single" w:sz="8" w:space="0" w:color="000000"/>
              <w:bottom w:val="single" w:sz="8" w:space="0" w:color="000000"/>
              <w:right w:val="single" w:sz="8" w:space="0" w:color="000000"/>
            </w:tcBorders>
            <w:tcMar>
              <w:top w:w="0" w:type="dxa"/>
              <w:left w:w="56" w:type="dxa"/>
              <w:bottom w:w="0" w:type="dxa"/>
              <w:right w:w="56" w:type="dxa"/>
            </w:tcMar>
            <w:vAlign w:val="center"/>
            <w:hideMark/>
          </w:tcPr>
          <w:p w14:paraId="502B2761" w14:textId="77777777" w:rsidR="005C2059" w:rsidRPr="00A34F70" w:rsidRDefault="005C2059" w:rsidP="005508ED">
            <w:pPr>
              <w:rPr>
                <w:rFonts w:ascii="Tahoma" w:hAnsi="Tahoma" w:cs="Tahoma"/>
                <w:b/>
                <w:bCs/>
                <w:sz w:val="22"/>
                <w:szCs w:val="22"/>
              </w:rPr>
            </w:pPr>
            <w:r w:rsidRPr="00A34F70">
              <w:rPr>
                <w:rFonts w:ascii="Tahoma" w:hAnsi="Tahoma" w:cs="Tahoma"/>
                <w:b/>
                <w:bCs/>
                <w:sz w:val="22"/>
                <w:szCs w:val="22"/>
              </w:rPr>
              <w:t>snov</w:t>
            </w:r>
          </w:p>
        </w:tc>
        <w:tc>
          <w:tcPr>
            <w:tcW w:w="2508" w:type="dxa"/>
            <w:tcBorders>
              <w:top w:val="single" w:sz="8" w:space="0" w:color="000000"/>
              <w:left w:val="nil"/>
              <w:bottom w:val="single" w:sz="8" w:space="0" w:color="000000"/>
              <w:right w:val="single" w:sz="8" w:space="0" w:color="000000"/>
            </w:tcBorders>
            <w:tcMar>
              <w:top w:w="0" w:type="dxa"/>
              <w:left w:w="56" w:type="dxa"/>
              <w:bottom w:w="0" w:type="dxa"/>
              <w:right w:w="56" w:type="dxa"/>
            </w:tcMar>
            <w:vAlign w:val="center"/>
            <w:hideMark/>
          </w:tcPr>
          <w:p w14:paraId="2292932D" w14:textId="77777777" w:rsidR="005C2059" w:rsidRPr="00A34F70" w:rsidRDefault="005C2059" w:rsidP="005508ED">
            <w:pPr>
              <w:rPr>
                <w:rFonts w:ascii="Tahoma" w:hAnsi="Tahoma" w:cs="Tahoma"/>
                <w:b/>
                <w:bCs/>
                <w:sz w:val="22"/>
                <w:szCs w:val="22"/>
              </w:rPr>
            </w:pPr>
            <w:r w:rsidRPr="00A34F70">
              <w:rPr>
                <w:rFonts w:ascii="Tahoma" w:hAnsi="Tahoma" w:cs="Tahoma"/>
                <w:b/>
                <w:bCs/>
                <w:sz w:val="22"/>
                <w:szCs w:val="22"/>
              </w:rPr>
              <w:t>MVE pri uporabi ZP</w:t>
            </w:r>
          </w:p>
        </w:tc>
        <w:tc>
          <w:tcPr>
            <w:tcW w:w="2509" w:type="dxa"/>
            <w:tcBorders>
              <w:top w:val="single" w:sz="8" w:space="0" w:color="000000"/>
              <w:left w:val="nil"/>
              <w:bottom w:val="single" w:sz="8" w:space="0" w:color="000000"/>
              <w:right w:val="single" w:sz="8" w:space="0" w:color="000000"/>
            </w:tcBorders>
            <w:tcMar>
              <w:top w:w="0" w:type="dxa"/>
              <w:left w:w="56" w:type="dxa"/>
              <w:bottom w:w="0" w:type="dxa"/>
              <w:right w:w="56" w:type="dxa"/>
            </w:tcMar>
            <w:vAlign w:val="center"/>
            <w:hideMark/>
          </w:tcPr>
          <w:p w14:paraId="6C24DE24" w14:textId="77777777" w:rsidR="005C2059" w:rsidRPr="00A34F70" w:rsidRDefault="005C2059" w:rsidP="005508ED">
            <w:pPr>
              <w:rPr>
                <w:rFonts w:ascii="Tahoma" w:hAnsi="Tahoma" w:cs="Tahoma"/>
                <w:b/>
                <w:bCs/>
                <w:sz w:val="22"/>
                <w:szCs w:val="22"/>
              </w:rPr>
            </w:pPr>
            <w:r w:rsidRPr="00A34F70">
              <w:rPr>
                <w:rFonts w:ascii="Tahoma" w:hAnsi="Tahoma" w:cs="Tahoma"/>
                <w:b/>
                <w:bCs/>
                <w:sz w:val="22"/>
                <w:szCs w:val="22"/>
              </w:rPr>
              <w:t>MVE pri uporabi plinskega olja</w:t>
            </w:r>
          </w:p>
        </w:tc>
      </w:tr>
      <w:tr w:rsidR="005C2059" w:rsidRPr="00A34F70" w14:paraId="14C682E8" w14:textId="77777777" w:rsidTr="005508ED">
        <w:trPr>
          <w:cantSplit/>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CCAEFDA" w14:textId="77777777" w:rsidR="005C2059" w:rsidRPr="00A34F70" w:rsidRDefault="005C2059" w:rsidP="005508ED">
            <w:pPr>
              <w:rPr>
                <w:rFonts w:ascii="Tahoma" w:eastAsiaTheme="minorHAnsi" w:hAnsi="Tahoma" w:cs="Tahoma"/>
                <w:b/>
                <w:bCs/>
                <w:sz w:val="22"/>
                <w:szCs w:val="22"/>
                <w:lang w:eastAsia="en-US"/>
              </w:rPr>
            </w:pPr>
          </w:p>
        </w:tc>
        <w:tc>
          <w:tcPr>
            <w:tcW w:w="2508" w:type="dxa"/>
            <w:tcBorders>
              <w:top w:val="nil"/>
              <w:left w:val="nil"/>
              <w:bottom w:val="single" w:sz="8" w:space="0" w:color="000000"/>
              <w:right w:val="single" w:sz="8" w:space="0" w:color="000000"/>
            </w:tcBorders>
            <w:tcMar>
              <w:top w:w="0" w:type="dxa"/>
              <w:left w:w="56" w:type="dxa"/>
              <w:bottom w:w="0" w:type="dxa"/>
              <w:right w:w="56" w:type="dxa"/>
            </w:tcMar>
            <w:hideMark/>
          </w:tcPr>
          <w:p w14:paraId="40606DFD" w14:textId="77777777" w:rsidR="005C2059" w:rsidRPr="00A34F70" w:rsidRDefault="005C2059" w:rsidP="005508ED">
            <w:pPr>
              <w:rPr>
                <w:rFonts w:ascii="Tahoma" w:hAnsi="Tahoma" w:cs="Tahoma"/>
                <w:sz w:val="22"/>
                <w:szCs w:val="22"/>
              </w:rPr>
            </w:pPr>
            <w:r w:rsidRPr="00A34F70">
              <w:rPr>
                <w:rFonts w:ascii="Tahoma" w:hAnsi="Tahoma" w:cs="Tahoma"/>
                <w:sz w:val="22"/>
                <w:szCs w:val="22"/>
              </w:rPr>
              <w:t>koncentracija</w:t>
            </w:r>
          </w:p>
        </w:tc>
        <w:tc>
          <w:tcPr>
            <w:tcW w:w="2509" w:type="dxa"/>
            <w:tcBorders>
              <w:top w:val="nil"/>
              <w:left w:val="nil"/>
              <w:bottom w:val="single" w:sz="8" w:space="0" w:color="000000"/>
              <w:right w:val="single" w:sz="8" w:space="0" w:color="000000"/>
            </w:tcBorders>
            <w:tcMar>
              <w:top w:w="0" w:type="dxa"/>
              <w:left w:w="56" w:type="dxa"/>
              <w:bottom w:w="0" w:type="dxa"/>
              <w:right w:w="56" w:type="dxa"/>
            </w:tcMar>
            <w:hideMark/>
          </w:tcPr>
          <w:p w14:paraId="4E685D0C" w14:textId="77777777" w:rsidR="005C2059" w:rsidRPr="00A34F70" w:rsidRDefault="005C2059" w:rsidP="005508ED">
            <w:pPr>
              <w:rPr>
                <w:rFonts w:ascii="Tahoma" w:hAnsi="Tahoma" w:cs="Tahoma"/>
                <w:sz w:val="22"/>
                <w:szCs w:val="22"/>
              </w:rPr>
            </w:pPr>
            <w:r w:rsidRPr="00A34F70">
              <w:rPr>
                <w:rFonts w:ascii="Tahoma" w:hAnsi="Tahoma" w:cs="Tahoma"/>
                <w:sz w:val="22"/>
                <w:szCs w:val="22"/>
              </w:rPr>
              <w:t>koncentracija</w:t>
            </w:r>
          </w:p>
        </w:tc>
      </w:tr>
      <w:tr w:rsidR="005C2059" w:rsidRPr="00A34F70" w14:paraId="042FDE62" w14:textId="77777777" w:rsidTr="005508ED">
        <w:tc>
          <w:tcPr>
            <w:tcW w:w="3828" w:type="dxa"/>
            <w:tcBorders>
              <w:top w:val="nil"/>
              <w:left w:val="single" w:sz="8" w:space="0" w:color="000000"/>
              <w:bottom w:val="single" w:sz="8" w:space="0" w:color="000000"/>
              <w:right w:val="single" w:sz="8" w:space="0" w:color="000000"/>
            </w:tcBorders>
            <w:tcMar>
              <w:top w:w="0" w:type="dxa"/>
              <w:left w:w="56" w:type="dxa"/>
              <w:bottom w:w="0" w:type="dxa"/>
              <w:right w:w="56" w:type="dxa"/>
            </w:tcMar>
            <w:hideMark/>
          </w:tcPr>
          <w:p w14:paraId="1E98C730" w14:textId="77777777" w:rsidR="005C2059" w:rsidRPr="00A34F70" w:rsidRDefault="005C2059" w:rsidP="005508ED">
            <w:pPr>
              <w:rPr>
                <w:rFonts w:ascii="Tahoma" w:hAnsi="Tahoma" w:cs="Tahoma"/>
                <w:sz w:val="22"/>
                <w:szCs w:val="22"/>
              </w:rPr>
            </w:pPr>
            <w:r w:rsidRPr="00A34F70">
              <w:rPr>
                <w:rFonts w:ascii="Tahoma" w:hAnsi="Tahoma" w:cs="Tahoma"/>
                <w:sz w:val="22"/>
                <w:szCs w:val="22"/>
              </w:rPr>
              <w:t>ogljikov monoksid (CO)</w:t>
            </w:r>
          </w:p>
        </w:tc>
        <w:tc>
          <w:tcPr>
            <w:tcW w:w="2508" w:type="dxa"/>
            <w:tcBorders>
              <w:top w:val="nil"/>
              <w:left w:val="nil"/>
              <w:bottom w:val="single" w:sz="8" w:space="0" w:color="000000"/>
              <w:right w:val="single" w:sz="8" w:space="0" w:color="000000"/>
            </w:tcBorders>
            <w:tcMar>
              <w:top w:w="0" w:type="dxa"/>
              <w:left w:w="56" w:type="dxa"/>
              <w:bottom w:w="0" w:type="dxa"/>
              <w:right w:w="56" w:type="dxa"/>
            </w:tcMar>
            <w:hideMark/>
          </w:tcPr>
          <w:p w14:paraId="661E4C29" w14:textId="62B45EFF" w:rsidR="005C2059" w:rsidRPr="00A34F70" w:rsidRDefault="007346FA" w:rsidP="005508ED">
            <w:pPr>
              <w:rPr>
                <w:rFonts w:ascii="Tahoma" w:hAnsi="Tahoma" w:cs="Tahoma"/>
                <w:sz w:val="22"/>
                <w:szCs w:val="22"/>
              </w:rPr>
            </w:pPr>
            <w:r w:rsidRPr="007346FA">
              <w:rPr>
                <w:rFonts w:ascii="Tahoma" w:hAnsi="Tahoma" w:cs="Tahoma"/>
                <w:sz w:val="22"/>
                <w:szCs w:val="22"/>
              </w:rPr>
              <w:t xml:space="preserve">&lt; </w:t>
            </w:r>
            <w:r w:rsidR="005C2059" w:rsidRPr="00A34F70">
              <w:rPr>
                <w:rFonts w:ascii="Tahoma" w:hAnsi="Tahoma" w:cs="Tahoma"/>
                <w:sz w:val="22"/>
                <w:szCs w:val="22"/>
              </w:rPr>
              <w:t>80 mg/m</w:t>
            </w:r>
            <w:r w:rsidR="005C2059" w:rsidRPr="00A34F70">
              <w:rPr>
                <w:rFonts w:ascii="Tahoma" w:hAnsi="Tahoma" w:cs="Tahoma"/>
                <w:sz w:val="22"/>
                <w:szCs w:val="22"/>
                <w:vertAlign w:val="superscript"/>
              </w:rPr>
              <w:t>3</w:t>
            </w:r>
          </w:p>
        </w:tc>
        <w:tc>
          <w:tcPr>
            <w:tcW w:w="2509" w:type="dxa"/>
            <w:tcBorders>
              <w:top w:val="nil"/>
              <w:left w:val="nil"/>
              <w:bottom w:val="single" w:sz="8" w:space="0" w:color="000000"/>
              <w:right w:val="single" w:sz="8" w:space="0" w:color="000000"/>
            </w:tcBorders>
            <w:tcMar>
              <w:top w:w="0" w:type="dxa"/>
              <w:left w:w="56" w:type="dxa"/>
              <w:bottom w:w="0" w:type="dxa"/>
              <w:right w:w="56" w:type="dxa"/>
            </w:tcMar>
            <w:hideMark/>
          </w:tcPr>
          <w:p w14:paraId="335CA4ED" w14:textId="764672E4" w:rsidR="005C2059" w:rsidRPr="00A34F70" w:rsidRDefault="007346FA" w:rsidP="005508ED">
            <w:pPr>
              <w:rPr>
                <w:rFonts w:ascii="Tahoma" w:hAnsi="Tahoma" w:cs="Tahoma"/>
                <w:sz w:val="22"/>
                <w:szCs w:val="22"/>
              </w:rPr>
            </w:pPr>
            <w:r w:rsidRPr="007346FA">
              <w:rPr>
                <w:rFonts w:ascii="Tahoma" w:hAnsi="Tahoma" w:cs="Tahoma"/>
                <w:sz w:val="22"/>
                <w:szCs w:val="22"/>
              </w:rPr>
              <w:t>&lt; 80 mg/m3</w:t>
            </w:r>
          </w:p>
        </w:tc>
      </w:tr>
      <w:tr w:rsidR="005C2059" w:rsidRPr="00A34F70" w14:paraId="49D4D054" w14:textId="77777777" w:rsidTr="005508ED">
        <w:tc>
          <w:tcPr>
            <w:tcW w:w="3828" w:type="dxa"/>
            <w:tcBorders>
              <w:top w:val="nil"/>
              <w:left w:val="single" w:sz="8" w:space="0" w:color="000000"/>
              <w:bottom w:val="single" w:sz="8" w:space="0" w:color="000000"/>
              <w:right w:val="single" w:sz="8" w:space="0" w:color="000000"/>
            </w:tcBorders>
            <w:tcMar>
              <w:top w:w="0" w:type="dxa"/>
              <w:left w:w="56" w:type="dxa"/>
              <w:bottom w:w="0" w:type="dxa"/>
              <w:right w:w="56" w:type="dxa"/>
            </w:tcMar>
            <w:hideMark/>
          </w:tcPr>
          <w:p w14:paraId="3B73179D" w14:textId="77777777" w:rsidR="005C2059" w:rsidRPr="00A34F70" w:rsidRDefault="005C2059" w:rsidP="005508ED">
            <w:pPr>
              <w:rPr>
                <w:rFonts w:ascii="Tahoma" w:hAnsi="Tahoma" w:cs="Tahoma"/>
                <w:sz w:val="22"/>
                <w:szCs w:val="22"/>
              </w:rPr>
            </w:pPr>
            <w:r w:rsidRPr="00A34F70">
              <w:rPr>
                <w:rFonts w:ascii="Tahoma" w:hAnsi="Tahoma" w:cs="Tahoma"/>
                <w:sz w:val="22"/>
                <w:szCs w:val="22"/>
              </w:rPr>
              <w:t>dušikovi oksidi (</w:t>
            </w:r>
            <w:proofErr w:type="spellStart"/>
            <w:r w:rsidRPr="00A34F70">
              <w:rPr>
                <w:rFonts w:ascii="Tahoma" w:hAnsi="Tahoma" w:cs="Tahoma"/>
                <w:sz w:val="22"/>
                <w:szCs w:val="22"/>
              </w:rPr>
              <w:t>NO</w:t>
            </w:r>
            <w:r w:rsidRPr="00A34F70">
              <w:rPr>
                <w:rFonts w:ascii="Tahoma" w:hAnsi="Tahoma" w:cs="Tahoma"/>
                <w:sz w:val="22"/>
                <w:szCs w:val="22"/>
                <w:vertAlign w:val="subscript"/>
              </w:rPr>
              <w:t>x</w:t>
            </w:r>
            <w:proofErr w:type="spellEnd"/>
            <w:r w:rsidRPr="00A34F70">
              <w:rPr>
                <w:rFonts w:ascii="Tahoma" w:hAnsi="Tahoma" w:cs="Tahoma"/>
                <w:sz w:val="22"/>
                <w:szCs w:val="22"/>
              </w:rPr>
              <w:t>), izraženi kot NO</w:t>
            </w:r>
            <w:r w:rsidRPr="00A34F70">
              <w:rPr>
                <w:rFonts w:ascii="Tahoma" w:hAnsi="Tahoma" w:cs="Tahoma"/>
                <w:sz w:val="22"/>
                <w:szCs w:val="22"/>
                <w:vertAlign w:val="subscript"/>
              </w:rPr>
              <w:t>2</w:t>
            </w:r>
          </w:p>
        </w:tc>
        <w:tc>
          <w:tcPr>
            <w:tcW w:w="2508" w:type="dxa"/>
            <w:tcBorders>
              <w:top w:val="nil"/>
              <w:left w:val="nil"/>
              <w:bottom w:val="single" w:sz="8" w:space="0" w:color="000000"/>
              <w:right w:val="single" w:sz="8" w:space="0" w:color="000000"/>
            </w:tcBorders>
            <w:tcMar>
              <w:top w:w="0" w:type="dxa"/>
              <w:left w:w="56" w:type="dxa"/>
              <w:bottom w:w="0" w:type="dxa"/>
              <w:right w:w="56" w:type="dxa"/>
            </w:tcMar>
            <w:hideMark/>
          </w:tcPr>
          <w:p w14:paraId="495DBCD9" w14:textId="351994B5" w:rsidR="005C2059" w:rsidRPr="00A34F70" w:rsidRDefault="007346FA" w:rsidP="005508ED">
            <w:pPr>
              <w:rPr>
                <w:rFonts w:ascii="Tahoma" w:hAnsi="Tahoma" w:cs="Tahoma"/>
                <w:sz w:val="22"/>
                <w:szCs w:val="22"/>
              </w:rPr>
            </w:pPr>
            <w:r w:rsidRPr="007346FA">
              <w:rPr>
                <w:rFonts w:ascii="Tahoma" w:hAnsi="Tahoma" w:cs="Tahoma"/>
                <w:sz w:val="22"/>
                <w:szCs w:val="22"/>
              </w:rPr>
              <w:t xml:space="preserve">&lt; </w:t>
            </w:r>
            <w:r w:rsidR="005C2059" w:rsidRPr="00A34F70">
              <w:rPr>
                <w:rFonts w:ascii="Tahoma" w:hAnsi="Tahoma" w:cs="Tahoma"/>
                <w:sz w:val="22"/>
                <w:szCs w:val="22"/>
              </w:rPr>
              <w:t>200 mg/m</w:t>
            </w:r>
            <w:r w:rsidR="005C2059" w:rsidRPr="00A34F70">
              <w:rPr>
                <w:rFonts w:ascii="Tahoma" w:hAnsi="Tahoma" w:cs="Tahoma"/>
                <w:sz w:val="22"/>
                <w:szCs w:val="22"/>
                <w:vertAlign w:val="superscript"/>
              </w:rPr>
              <w:t>3</w:t>
            </w:r>
          </w:p>
        </w:tc>
        <w:tc>
          <w:tcPr>
            <w:tcW w:w="2509" w:type="dxa"/>
            <w:tcBorders>
              <w:top w:val="nil"/>
              <w:left w:val="nil"/>
              <w:bottom w:val="single" w:sz="8" w:space="0" w:color="000000"/>
              <w:right w:val="single" w:sz="8" w:space="0" w:color="000000"/>
            </w:tcBorders>
            <w:tcMar>
              <w:top w:w="0" w:type="dxa"/>
              <w:left w:w="56" w:type="dxa"/>
              <w:bottom w:w="0" w:type="dxa"/>
              <w:right w:w="56" w:type="dxa"/>
            </w:tcMar>
            <w:hideMark/>
          </w:tcPr>
          <w:p w14:paraId="2C22B05E" w14:textId="6D60C95B" w:rsidR="005C2059" w:rsidRPr="00A34F70" w:rsidRDefault="007346FA" w:rsidP="005508ED">
            <w:pPr>
              <w:rPr>
                <w:rFonts w:ascii="Tahoma" w:hAnsi="Tahoma" w:cs="Tahoma"/>
                <w:sz w:val="22"/>
                <w:szCs w:val="22"/>
              </w:rPr>
            </w:pPr>
            <w:r w:rsidRPr="007346FA">
              <w:rPr>
                <w:rFonts w:ascii="Tahoma" w:hAnsi="Tahoma" w:cs="Tahoma"/>
                <w:sz w:val="22"/>
                <w:szCs w:val="22"/>
              </w:rPr>
              <w:t xml:space="preserve">&lt; </w:t>
            </w:r>
            <w:r w:rsidR="005C2059" w:rsidRPr="00A34F70">
              <w:rPr>
                <w:rFonts w:ascii="Tahoma" w:hAnsi="Tahoma" w:cs="Tahoma"/>
                <w:sz w:val="22"/>
                <w:szCs w:val="22"/>
              </w:rPr>
              <w:t>200 mg/m</w:t>
            </w:r>
            <w:r w:rsidR="005C2059" w:rsidRPr="00A34F70">
              <w:rPr>
                <w:rFonts w:ascii="Tahoma" w:hAnsi="Tahoma" w:cs="Tahoma"/>
                <w:sz w:val="22"/>
                <w:szCs w:val="22"/>
                <w:vertAlign w:val="superscript"/>
              </w:rPr>
              <w:t>3</w:t>
            </w:r>
          </w:p>
        </w:tc>
      </w:tr>
      <w:tr w:rsidR="005C2059" w:rsidRPr="00A34F70" w14:paraId="5A0E2334" w14:textId="77777777" w:rsidTr="005508ED">
        <w:tc>
          <w:tcPr>
            <w:tcW w:w="3828" w:type="dxa"/>
            <w:tcBorders>
              <w:top w:val="nil"/>
              <w:left w:val="single" w:sz="8" w:space="0" w:color="000000"/>
              <w:bottom w:val="single" w:sz="8" w:space="0" w:color="000000"/>
              <w:right w:val="single" w:sz="8" w:space="0" w:color="000000"/>
            </w:tcBorders>
            <w:tcMar>
              <w:top w:w="0" w:type="dxa"/>
              <w:left w:w="56" w:type="dxa"/>
              <w:bottom w:w="0" w:type="dxa"/>
              <w:right w:w="56" w:type="dxa"/>
            </w:tcMar>
            <w:hideMark/>
          </w:tcPr>
          <w:p w14:paraId="0448F99D" w14:textId="77777777" w:rsidR="005C2059" w:rsidRPr="00A34F70" w:rsidRDefault="005C2059" w:rsidP="005508ED">
            <w:pPr>
              <w:rPr>
                <w:rFonts w:ascii="Tahoma" w:hAnsi="Tahoma" w:cs="Tahoma"/>
                <w:sz w:val="22"/>
                <w:szCs w:val="22"/>
              </w:rPr>
            </w:pPr>
            <w:r w:rsidRPr="00A34F70">
              <w:rPr>
                <w:rFonts w:ascii="Tahoma" w:hAnsi="Tahoma" w:cs="Tahoma"/>
                <w:sz w:val="22"/>
                <w:szCs w:val="22"/>
              </w:rPr>
              <w:t>žveplov dioksid (SO</w:t>
            </w:r>
            <w:r w:rsidRPr="00A34F70">
              <w:rPr>
                <w:rFonts w:ascii="Tahoma" w:hAnsi="Tahoma" w:cs="Tahoma"/>
                <w:sz w:val="22"/>
                <w:szCs w:val="22"/>
                <w:vertAlign w:val="subscript"/>
              </w:rPr>
              <w:t>2</w:t>
            </w:r>
            <w:r w:rsidRPr="00A34F70">
              <w:rPr>
                <w:rFonts w:ascii="Tahoma" w:hAnsi="Tahoma" w:cs="Tahoma"/>
                <w:sz w:val="22"/>
                <w:szCs w:val="22"/>
              </w:rPr>
              <w:t>)</w:t>
            </w:r>
          </w:p>
        </w:tc>
        <w:tc>
          <w:tcPr>
            <w:tcW w:w="2508" w:type="dxa"/>
            <w:tcBorders>
              <w:top w:val="nil"/>
              <w:left w:val="nil"/>
              <w:bottom w:val="single" w:sz="8" w:space="0" w:color="000000"/>
              <w:right w:val="single" w:sz="8" w:space="0" w:color="000000"/>
            </w:tcBorders>
            <w:tcMar>
              <w:top w:w="0" w:type="dxa"/>
              <w:left w:w="56" w:type="dxa"/>
              <w:bottom w:w="0" w:type="dxa"/>
              <w:right w:w="56" w:type="dxa"/>
            </w:tcMar>
            <w:hideMark/>
          </w:tcPr>
          <w:p w14:paraId="7E9CC05E" w14:textId="77777777" w:rsidR="005C2059" w:rsidRPr="00A34F70" w:rsidRDefault="005C2059" w:rsidP="005508ED">
            <w:pPr>
              <w:rPr>
                <w:rFonts w:ascii="Tahoma" w:hAnsi="Tahoma" w:cs="Tahoma"/>
                <w:sz w:val="22"/>
                <w:szCs w:val="22"/>
              </w:rPr>
            </w:pPr>
            <w:r w:rsidRPr="00A34F70">
              <w:rPr>
                <w:rFonts w:ascii="Tahoma" w:hAnsi="Tahoma" w:cs="Tahoma"/>
                <w:sz w:val="22"/>
                <w:szCs w:val="22"/>
              </w:rPr>
              <w:t>-</w:t>
            </w:r>
          </w:p>
        </w:tc>
        <w:tc>
          <w:tcPr>
            <w:tcW w:w="2509" w:type="dxa"/>
            <w:tcBorders>
              <w:top w:val="nil"/>
              <w:left w:val="nil"/>
              <w:bottom w:val="single" w:sz="8" w:space="0" w:color="000000"/>
              <w:right w:val="single" w:sz="8" w:space="0" w:color="000000"/>
            </w:tcBorders>
            <w:tcMar>
              <w:top w:w="0" w:type="dxa"/>
              <w:left w:w="56" w:type="dxa"/>
              <w:bottom w:w="0" w:type="dxa"/>
              <w:right w:w="56" w:type="dxa"/>
            </w:tcMar>
            <w:hideMark/>
          </w:tcPr>
          <w:p w14:paraId="5E8CC929" w14:textId="77777777" w:rsidR="005C2059" w:rsidRPr="00A34F70" w:rsidRDefault="005C2059" w:rsidP="005508ED">
            <w:pPr>
              <w:rPr>
                <w:rFonts w:ascii="Tahoma" w:hAnsi="Tahoma" w:cs="Tahoma"/>
                <w:sz w:val="22"/>
                <w:szCs w:val="22"/>
              </w:rPr>
            </w:pPr>
            <w:r w:rsidRPr="00A34F70">
              <w:rPr>
                <w:rFonts w:ascii="Tahoma" w:hAnsi="Tahoma" w:cs="Tahoma"/>
                <w:sz w:val="22"/>
                <w:szCs w:val="22"/>
              </w:rPr>
              <w:t>-</w:t>
            </w:r>
          </w:p>
        </w:tc>
      </w:tr>
      <w:tr w:rsidR="005C2059" w:rsidRPr="00A34F70" w14:paraId="1EAA3609" w14:textId="77777777" w:rsidTr="005508ED">
        <w:tc>
          <w:tcPr>
            <w:tcW w:w="3828" w:type="dxa"/>
            <w:tcBorders>
              <w:top w:val="nil"/>
              <w:left w:val="single" w:sz="8" w:space="0" w:color="000000"/>
              <w:bottom w:val="single" w:sz="8" w:space="0" w:color="000000"/>
              <w:right w:val="single" w:sz="8" w:space="0" w:color="000000"/>
            </w:tcBorders>
            <w:tcMar>
              <w:top w:w="0" w:type="dxa"/>
              <w:left w:w="56" w:type="dxa"/>
              <w:bottom w:w="0" w:type="dxa"/>
              <w:right w:w="56" w:type="dxa"/>
            </w:tcMar>
            <w:hideMark/>
          </w:tcPr>
          <w:p w14:paraId="6B695EA6" w14:textId="77777777" w:rsidR="005C2059" w:rsidRPr="00A34F70" w:rsidRDefault="005C2059" w:rsidP="005508ED">
            <w:pPr>
              <w:rPr>
                <w:rFonts w:ascii="Tahoma" w:hAnsi="Tahoma" w:cs="Tahoma"/>
                <w:sz w:val="22"/>
                <w:szCs w:val="22"/>
              </w:rPr>
            </w:pPr>
            <w:r w:rsidRPr="00A34F70">
              <w:rPr>
                <w:rFonts w:ascii="Tahoma" w:hAnsi="Tahoma" w:cs="Tahoma"/>
                <w:sz w:val="22"/>
                <w:szCs w:val="22"/>
              </w:rPr>
              <w:t>dimno število</w:t>
            </w:r>
          </w:p>
        </w:tc>
        <w:tc>
          <w:tcPr>
            <w:tcW w:w="2508" w:type="dxa"/>
            <w:tcBorders>
              <w:top w:val="nil"/>
              <w:left w:val="nil"/>
              <w:bottom w:val="single" w:sz="8" w:space="0" w:color="000000"/>
              <w:right w:val="single" w:sz="8" w:space="0" w:color="000000"/>
            </w:tcBorders>
            <w:tcMar>
              <w:top w:w="0" w:type="dxa"/>
              <w:left w:w="56" w:type="dxa"/>
              <w:bottom w:w="0" w:type="dxa"/>
              <w:right w:w="56" w:type="dxa"/>
            </w:tcMar>
            <w:hideMark/>
          </w:tcPr>
          <w:p w14:paraId="44610190" w14:textId="77777777" w:rsidR="005C2059" w:rsidRPr="00A34F70" w:rsidRDefault="005C2059" w:rsidP="005508ED">
            <w:pPr>
              <w:rPr>
                <w:rFonts w:ascii="Tahoma" w:hAnsi="Tahoma" w:cs="Tahoma"/>
                <w:sz w:val="22"/>
                <w:szCs w:val="22"/>
              </w:rPr>
            </w:pPr>
            <w:r w:rsidRPr="00A34F70">
              <w:rPr>
                <w:rFonts w:ascii="Tahoma" w:hAnsi="Tahoma" w:cs="Tahoma"/>
                <w:sz w:val="22"/>
                <w:szCs w:val="22"/>
              </w:rPr>
              <w:t>-</w:t>
            </w:r>
          </w:p>
        </w:tc>
        <w:tc>
          <w:tcPr>
            <w:tcW w:w="2509" w:type="dxa"/>
            <w:tcBorders>
              <w:top w:val="nil"/>
              <w:left w:val="nil"/>
              <w:bottom w:val="single" w:sz="8" w:space="0" w:color="000000"/>
              <w:right w:val="single" w:sz="8" w:space="0" w:color="000000"/>
            </w:tcBorders>
            <w:tcMar>
              <w:top w:w="0" w:type="dxa"/>
              <w:left w:w="56" w:type="dxa"/>
              <w:bottom w:w="0" w:type="dxa"/>
              <w:right w:w="56" w:type="dxa"/>
            </w:tcMar>
            <w:hideMark/>
          </w:tcPr>
          <w:p w14:paraId="5885C382" w14:textId="77777777" w:rsidR="005C2059" w:rsidRPr="00A34F70" w:rsidRDefault="005C2059" w:rsidP="005508ED">
            <w:pPr>
              <w:rPr>
                <w:rFonts w:ascii="Tahoma" w:hAnsi="Tahoma" w:cs="Tahoma"/>
                <w:sz w:val="22"/>
                <w:szCs w:val="22"/>
              </w:rPr>
            </w:pPr>
            <w:r w:rsidRPr="00A34F70">
              <w:rPr>
                <w:rFonts w:ascii="Tahoma" w:hAnsi="Tahoma" w:cs="Tahoma"/>
                <w:sz w:val="22"/>
                <w:szCs w:val="22"/>
              </w:rPr>
              <w:t>-</w:t>
            </w:r>
          </w:p>
        </w:tc>
      </w:tr>
      <w:tr w:rsidR="005C2059" w:rsidRPr="00A34F70" w14:paraId="352D1AA6" w14:textId="77777777" w:rsidTr="005508ED">
        <w:trPr>
          <w:cantSplit/>
        </w:trPr>
        <w:tc>
          <w:tcPr>
            <w:tcW w:w="3828" w:type="dxa"/>
            <w:tcBorders>
              <w:top w:val="nil"/>
              <w:left w:val="single" w:sz="8" w:space="0" w:color="000000"/>
              <w:bottom w:val="single" w:sz="8" w:space="0" w:color="000000"/>
              <w:right w:val="single" w:sz="8" w:space="0" w:color="000000"/>
            </w:tcBorders>
            <w:tcMar>
              <w:top w:w="0" w:type="dxa"/>
              <w:left w:w="56" w:type="dxa"/>
              <w:bottom w:w="0" w:type="dxa"/>
              <w:right w:w="56" w:type="dxa"/>
            </w:tcMar>
            <w:hideMark/>
          </w:tcPr>
          <w:p w14:paraId="02E7A8A7" w14:textId="77777777" w:rsidR="005C2059" w:rsidRPr="00A34F70" w:rsidRDefault="005C2059" w:rsidP="005508ED">
            <w:pPr>
              <w:rPr>
                <w:rFonts w:ascii="Tahoma" w:hAnsi="Tahoma" w:cs="Tahoma"/>
                <w:sz w:val="22"/>
                <w:szCs w:val="22"/>
              </w:rPr>
            </w:pPr>
            <w:r w:rsidRPr="00A34F70">
              <w:rPr>
                <w:rFonts w:ascii="Tahoma" w:hAnsi="Tahoma" w:cs="Tahoma"/>
                <w:sz w:val="22"/>
                <w:szCs w:val="22"/>
              </w:rPr>
              <w:t>računska vsebnost kisika v vol. % O</w:t>
            </w:r>
            <w:r w:rsidRPr="00A34F70">
              <w:rPr>
                <w:rFonts w:ascii="Tahoma" w:hAnsi="Tahoma" w:cs="Tahoma"/>
                <w:sz w:val="22"/>
                <w:szCs w:val="22"/>
                <w:vertAlign w:val="subscript"/>
              </w:rPr>
              <w:t>2</w:t>
            </w:r>
          </w:p>
        </w:tc>
        <w:tc>
          <w:tcPr>
            <w:tcW w:w="2508" w:type="dxa"/>
            <w:tcBorders>
              <w:top w:val="nil"/>
              <w:left w:val="nil"/>
              <w:bottom w:val="single" w:sz="8" w:space="0" w:color="000000"/>
              <w:right w:val="single" w:sz="8" w:space="0" w:color="000000"/>
            </w:tcBorders>
            <w:tcMar>
              <w:top w:w="0" w:type="dxa"/>
              <w:left w:w="56" w:type="dxa"/>
              <w:bottom w:w="0" w:type="dxa"/>
              <w:right w:w="56" w:type="dxa"/>
            </w:tcMar>
            <w:hideMark/>
          </w:tcPr>
          <w:p w14:paraId="0C3DB6AF" w14:textId="77777777" w:rsidR="005C2059" w:rsidRPr="00A34F70" w:rsidRDefault="005C2059" w:rsidP="005508ED">
            <w:pPr>
              <w:rPr>
                <w:rFonts w:ascii="Tahoma" w:hAnsi="Tahoma" w:cs="Tahoma"/>
                <w:sz w:val="22"/>
                <w:szCs w:val="22"/>
              </w:rPr>
            </w:pPr>
            <w:r w:rsidRPr="00A34F70">
              <w:rPr>
                <w:rFonts w:ascii="Tahoma" w:hAnsi="Tahoma" w:cs="Tahoma"/>
                <w:sz w:val="22"/>
                <w:szCs w:val="22"/>
              </w:rPr>
              <w:t xml:space="preserve">3 % </w:t>
            </w:r>
          </w:p>
        </w:tc>
        <w:tc>
          <w:tcPr>
            <w:tcW w:w="2509" w:type="dxa"/>
            <w:tcBorders>
              <w:top w:val="nil"/>
              <w:left w:val="nil"/>
              <w:bottom w:val="single" w:sz="8" w:space="0" w:color="000000"/>
              <w:right w:val="single" w:sz="8" w:space="0" w:color="000000"/>
            </w:tcBorders>
            <w:tcMar>
              <w:top w:w="0" w:type="dxa"/>
              <w:left w:w="56" w:type="dxa"/>
              <w:bottom w:w="0" w:type="dxa"/>
              <w:right w:w="56" w:type="dxa"/>
            </w:tcMar>
            <w:hideMark/>
          </w:tcPr>
          <w:p w14:paraId="36960AE7" w14:textId="77777777" w:rsidR="005C2059" w:rsidRPr="00A34F70" w:rsidRDefault="005C2059" w:rsidP="005508ED">
            <w:pPr>
              <w:rPr>
                <w:rFonts w:ascii="Tahoma" w:hAnsi="Tahoma" w:cs="Tahoma"/>
                <w:sz w:val="22"/>
                <w:szCs w:val="22"/>
              </w:rPr>
            </w:pPr>
            <w:r w:rsidRPr="00A34F70">
              <w:rPr>
                <w:rFonts w:ascii="Tahoma" w:hAnsi="Tahoma" w:cs="Tahoma"/>
                <w:sz w:val="22"/>
                <w:szCs w:val="22"/>
              </w:rPr>
              <w:t xml:space="preserve">3 % </w:t>
            </w:r>
          </w:p>
        </w:tc>
      </w:tr>
    </w:tbl>
    <w:p w14:paraId="1E641B96" w14:textId="77777777" w:rsidR="005C2059" w:rsidRPr="00A34F70" w:rsidRDefault="005C2059" w:rsidP="005C2059">
      <w:pPr>
        <w:pStyle w:val="Pripombabesedilo"/>
        <w:rPr>
          <w:rFonts w:ascii="Tahoma" w:hAnsi="Tahoma" w:cs="Tahoma"/>
          <w:sz w:val="22"/>
          <w:szCs w:val="22"/>
        </w:rPr>
      </w:pPr>
    </w:p>
    <w:p w14:paraId="5A098A06" w14:textId="68A2FE47" w:rsidR="00C675E6" w:rsidRPr="007C181E" w:rsidRDefault="00C675E6" w:rsidP="00C675E6">
      <w:pPr>
        <w:widowControl w:val="0"/>
        <w:jc w:val="both"/>
        <w:rPr>
          <w:rFonts w:ascii="Tahoma" w:hAnsi="Tahoma" w:cs="Tahoma"/>
          <w:sz w:val="22"/>
          <w:szCs w:val="22"/>
        </w:rPr>
      </w:pPr>
      <w:r w:rsidRPr="00A34F70">
        <w:rPr>
          <w:rFonts w:ascii="Tahoma" w:hAnsi="Tahoma" w:cs="Tahoma"/>
          <w:sz w:val="22"/>
          <w:szCs w:val="22"/>
        </w:rPr>
        <w:t>Predvidena je zamenjava gorilnika na parnem kotlu proizvajalca LOOS, tip UL-S. Kotel je</w:t>
      </w:r>
      <w:r w:rsidRPr="007C181E">
        <w:rPr>
          <w:rFonts w:ascii="Tahoma" w:hAnsi="Tahoma" w:cs="Tahoma"/>
          <w:sz w:val="22"/>
          <w:szCs w:val="22"/>
        </w:rPr>
        <w:t xml:space="preserve"> opremljen s gorilnikom </w:t>
      </w:r>
      <w:r>
        <w:rPr>
          <w:rFonts w:ascii="Tahoma" w:hAnsi="Tahoma" w:cs="Tahoma"/>
          <w:sz w:val="22"/>
          <w:szCs w:val="22"/>
        </w:rPr>
        <w:t>WEISHAUPT</w:t>
      </w:r>
      <w:r w:rsidRPr="007C181E">
        <w:rPr>
          <w:rFonts w:ascii="Tahoma" w:hAnsi="Tahoma" w:cs="Tahoma"/>
          <w:sz w:val="22"/>
          <w:szCs w:val="22"/>
        </w:rPr>
        <w:t xml:space="preserve">. Gorilnik ima </w:t>
      </w:r>
      <w:r>
        <w:rPr>
          <w:rFonts w:ascii="Tahoma" w:hAnsi="Tahoma" w:cs="Tahoma"/>
          <w:sz w:val="22"/>
          <w:szCs w:val="22"/>
        </w:rPr>
        <w:t xml:space="preserve">svoj od gorilnika ločen </w:t>
      </w:r>
      <w:r w:rsidRPr="007C181E">
        <w:rPr>
          <w:rFonts w:ascii="Tahoma" w:hAnsi="Tahoma" w:cs="Tahoma"/>
          <w:sz w:val="22"/>
          <w:szCs w:val="22"/>
        </w:rPr>
        <w:t xml:space="preserve">ventilator za </w:t>
      </w:r>
      <w:r>
        <w:rPr>
          <w:rFonts w:ascii="Tahoma" w:hAnsi="Tahoma" w:cs="Tahoma"/>
          <w:sz w:val="22"/>
          <w:szCs w:val="22"/>
        </w:rPr>
        <w:t xml:space="preserve">dovod zgorevalnega zraka. </w:t>
      </w:r>
      <w:r w:rsidRPr="007C181E">
        <w:rPr>
          <w:rFonts w:ascii="Tahoma" w:hAnsi="Tahoma" w:cs="Tahoma"/>
          <w:sz w:val="22"/>
          <w:szCs w:val="22"/>
        </w:rPr>
        <w:t xml:space="preserve">Ventilator za podpih </w:t>
      </w:r>
      <w:r>
        <w:rPr>
          <w:rFonts w:ascii="Tahoma" w:hAnsi="Tahoma" w:cs="Tahoma"/>
          <w:sz w:val="22"/>
          <w:szCs w:val="22"/>
        </w:rPr>
        <w:t xml:space="preserve">je </w:t>
      </w:r>
      <w:r w:rsidRPr="007C181E">
        <w:rPr>
          <w:rFonts w:ascii="Tahoma" w:hAnsi="Tahoma" w:cs="Tahoma"/>
          <w:sz w:val="22"/>
          <w:szCs w:val="22"/>
        </w:rPr>
        <w:t>nameščen</w:t>
      </w:r>
      <w:r>
        <w:rPr>
          <w:rFonts w:ascii="Tahoma" w:hAnsi="Tahoma" w:cs="Tahoma"/>
          <w:sz w:val="22"/>
          <w:szCs w:val="22"/>
        </w:rPr>
        <w:t xml:space="preserve"> na nosilni plošči na prednjem delu parnega kotla</w:t>
      </w:r>
      <w:r w:rsidRPr="007C181E">
        <w:rPr>
          <w:rFonts w:ascii="Tahoma" w:hAnsi="Tahoma" w:cs="Tahoma"/>
          <w:sz w:val="22"/>
          <w:szCs w:val="22"/>
        </w:rPr>
        <w:t xml:space="preserve"> in potiska zgorevalni zrak skozi gorilnik ter dimne pline skozi zgorevalno komoro</w:t>
      </w:r>
      <w:r>
        <w:rPr>
          <w:rFonts w:ascii="Tahoma" w:hAnsi="Tahoma" w:cs="Tahoma"/>
          <w:sz w:val="22"/>
          <w:szCs w:val="22"/>
        </w:rPr>
        <w:t xml:space="preserve">, 2 in 3 vlek kotla in ekonomizer </w:t>
      </w:r>
      <w:r w:rsidRPr="007C181E">
        <w:rPr>
          <w:rFonts w:ascii="Tahoma" w:hAnsi="Tahoma" w:cs="Tahoma"/>
          <w:sz w:val="22"/>
          <w:szCs w:val="22"/>
        </w:rPr>
        <w:t>naprej v dimnik.</w:t>
      </w:r>
    </w:p>
    <w:p w14:paraId="3B00EE75" w14:textId="77777777" w:rsidR="00C675E6" w:rsidRPr="007C181E" w:rsidRDefault="00C675E6" w:rsidP="00C675E6">
      <w:pPr>
        <w:widowControl w:val="0"/>
        <w:jc w:val="both"/>
        <w:rPr>
          <w:rFonts w:ascii="Tahoma" w:hAnsi="Tahoma" w:cs="Tahoma"/>
          <w:sz w:val="22"/>
          <w:szCs w:val="22"/>
        </w:rPr>
      </w:pPr>
    </w:p>
    <w:p w14:paraId="2DC8D606" w14:textId="58C88B15" w:rsidR="00C675E6" w:rsidRPr="007C181E" w:rsidRDefault="00C675E6" w:rsidP="00C675E6">
      <w:pPr>
        <w:widowControl w:val="0"/>
        <w:jc w:val="both"/>
        <w:rPr>
          <w:rFonts w:ascii="Tahoma" w:hAnsi="Tahoma" w:cs="Tahoma"/>
          <w:sz w:val="22"/>
          <w:szCs w:val="22"/>
        </w:rPr>
      </w:pPr>
      <w:r w:rsidRPr="007C181E">
        <w:rPr>
          <w:rFonts w:ascii="Tahoma" w:hAnsi="Tahoma" w:cs="Tahoma"/>
          <w:sz w:val="22"/>
          <w:szCs w:val="22"/>
        </w:rPr>
        <w:t xml:space="preserve">Zajem zgorevalnega zraka je izveden </w:t>
      </w:r>
      <w:r>
        <w:rPr>
          <w:rFonts w:ascii="Tahoma" w:hAnsi="Tahoma" w:cs="Tahoma"/>
          <w:sz w:val="22"/>
          <w:szCs w:val="22"/>
        </w:rPr>
        <w:t xml:space="preserve">iz prostora, </w:t>
      </w:r>
      <w:r w:rsidRPr="007C181E">
        <w:rPr>
          <w:rFonts w:ascii="Tahoma" w:hAnsi="Tahoma" w:cs="Tahoma"/>
          <w:sz w:val="22"/>
          <w:szCs w:val="22"/>
        </w:rPr>
        <w:t>od koder se preko kanal</w:t>
      </w:r>
      <w:r>
        <w:rPr>
          <w:rFonts w:ascii="Tahoma" w:hAnsi="Tahoma" w:cs="Tahoma"/>
          <w:sz w:val="22"/>
          <w:szCs w:val="22"/>
        </w:rPr>
        <w:t>a</w:t>
      </w:r>
      <w:r w:rsidRPr="007C181E">
        <w:rPr>
          <w:rFonts w:ascii="Tahoma" w:hAnsi="Tahoma" w:cs="Tahoma"/>
          <w:sz w:val="22"/>
          <w:szCs w:val="22"/>
        </w:rPr>
        <w:t xml:space="preserve"> dovaja na sesalno stran </w:t>
      </w:r>
      <w:r>
        <w:rPr>
          <w:rFonts w:ascii="Tahoma" w:hAnsi="Tahoma" w:cs="Tahoma"/>
          <w:sz w:val="22"/>
          <w:szCs w:val="22"/>
        </w:rPr>
        <w:t>gorilnika</w:t>
      </w:r>
      <w:r w:rsidRPr="007C181E">
        <w:rPr>
          <w:rFonts w:ascii="Tahoma" w:hAnsi="Tahoma" w:cs="Tahoma"/>
          <w:sz w:val="22"/>
          <w:szCs w:val="22"/>
        </w:rPr>
        <w:t>.</w:t>
      </w:r>
    </w:p>
    <w:p w14:paraId="0CC75DA7" w14:textId="77777777" w:rsidR="00C675E6" w:rsidRPr="007C181E" w:rsidRDefault="00C675E6" w:rsidP="00C675E6">
      <w:pPr>
        <w:widowControl w:val="0"/>
        <w:rPr>
          <w:rFonts w:ascii="Tahoma" w:hAnsi="Tahoma" w:cs="Tahoma"/>
          <w:sz w:val="22"/>
          <w:szCs w:val="22"/>
        </w:rPr>
      </w:pPr>
    </w:p>
    <w:p w14:paraId="57608F5B" w14:textId="018315B3" w:rsidR="00C675E6" w:rsidRDefault="00EF69A6" w:rsidP="00C675E6">
      <w:pPr>
        <w:widowControl w:val="0"/>
        <w:jc w:val="both"/>
        <w:rPr>
          <w:rFonts w:ascii="Tahoma" w:hAnsi="Tahoma" w:cs="Tahoma"/>
          <w:sz w:val="22"/>
          <w:szCs w:val="22"/>
        </w:rPr>
      </w:pPr>
      <w:r>
        <w:rPr>
          <w:rFonts w:ascii="Tahoma" w:hAnsi="Tahoma" w:cs="Tahoma"/>
          <w:sz w:val="22"/>
          <w:szCs w:val="22"/>
        </w:rPr>
        <w:t>Da bo mogoče zadostiti zahtevam iz Uredbe se</w:t>
      </w:r>
      <w:r w:rsidR="00C675E6" w:rsidRPr="007C181E">
        <w:rPr>
          <w:rFonts w:ascii="Tahoma" w:hAnsi="Tahoma" w:cs="Tahoma"/>
          <w:sz w:val="22"/>
          <w:szCs w:val="22"/>
        </w:rPr>
        <w:t xml:space="preserve"> izvede zamenjavo gorilnik</w:t>
      </w:r>
      <w:r w:rsidR="00C675E6">
        <w:rPr>
          <w:rFonts w:ascii="Tahoma" w:hAnsi="Tahoma" w:cs="Tahoma"/>
          <w:sz w:val="22"/>
          <w:szCs w:val="22"/>
        </w:rPr>
        <w:t>a</w:t>
      </w:r>
      <w:r w:rsidR="00C675E6" w:rsidRPr="007C181E">
        <w:rPr>
          <w:rFonts w:ascii="Tahoma" w:hAnsi="Tahoma" w:cs="Tahoma"/>
          <w:sz w:val="22"/>
          <w:szCs w:val="22"/>
        </w:rPr>
        <w:t xml:space="preserve"> in</w:t>
      </w:r>
      <w:r w:rsidR="00C675E6">
        <w:rPr>
          <w:rFonts w:ascii="Tahoma" w:hAnsi="Tahoma" w:cs="Tahoma"/>
          <w:sz w:val="22"/>
          <w:szCs w:val="22"/>
        </w:rPr>
        <w:t xml:space="preserve"> </w:t>
      </w:r>
      <w:r>
        <w:rPr>
          <w:rFonts w:ascii="Tahoma" w:hAnsi="Tahoma" w:cs="Tahoma"/>
          <w:sz w:val="22"/>
          <w:szCs w:val="22"/>
        </w:rPr>
        <w:t xml:space="preserve">vse </w:t>
      </w:r>
      <w:r w:rsidR="00C675E6">
        <w:rPr>
          <w:rFonts w:ascii="Tahoma" w:hAnsi="Tahoma" w:cs="Tahoma"/>
          <w:sz w:val="22"/>
          <w:szCs w:val="22"/>
        </w:rPr>
        <w:t>gorilniku pripadajoče opreme.</w:t>
      </w:r>
      <w:r w:rsidR="00C675E6" w:rsidRPr="007C181E">
        <w:rPr>
          <w:rFonts w:ascii="Tahoma" w:hAnsi="Tahoma" w:cs="Tahoma"/>
          <w:sz w:val="22"/>
          <w:szCs w:val="22"/>
        </w:rPr>
        <w:t xml:space="preserve"> Gorilnik</w:t>
      </w:r>
      <w:r w:rsidR="00C675E6">
        <w:rPr>
          <w:rFonts w:ascii="Tahoma" w:hAnsi="Tahoma" w:cs="Tahoma"/>
          <w:sz w:val="22"/>
          <w:szCs w:val="22"/>
        </w:rPr>
        <w:t xml:space="preserve"> </w:t>
      </w:r>
      <w:r w:rsidR="00C675E6" w:rsidRPr="007C181E">
        <w:rPr>
          <w:rFonts w:ascii="Tahoma" w:hAnsi="Tahoma" w:cs="Tahoma"/>
          <w:sz w:val="22"/>
          <w:szCs w:val="22"/>
        </w:rPr>
        <w:t>se zamenja v obsegu kot ga poda proizvajalec.</w:t>
      </w:r>
    </w:p>
    <w:p w14:paraId="2E687F09" w14:textId="77777777" w:rsidR="00C675E6" w:rsidRDefault="00C675E6" w:rsidP="00C675E6">
      <w:pPr>
        <w:widowControl w:val="0"/>
        <w:jc w:val="both"/>
        <w:rPr>
          <w:rFonts w:ascii="Tahoma" w:hAnsi="Tahoma" w:cs="Tahoma"/>
          <w:sz w:val="22"/>
          <w:szCs w:val="22"/>
        </w:rPr>
      </w:pPr>
    </w:p>
    <w:p w14:paraId="79DE4219" w14:textId="5F383F88" w:rsidR="00C675E6" w:rsidRDefault="00C675E6" w:rsidP="00C675E6">
      <w:pPr>
        <w:widowControl w:val="0"/>
        <w:jc w:val="both"/>
        <w:rPr>
          <w:rFonts w:ascii="Tahoma" w:hAnsi="Tahoma" w:cs="Tahoma"/>
          <w:sz w:val="22"/>
          <w:szCs w:val="22"/>
        </w:rPr>
      </w:pPr>
      <w:r w:rsidRPr="007C181E">
        <w:rPr>
          <w:rFonts w:ascii="Tahoma" w:hAnsi="Tahoma" w:cs="Tahoma"/>
          <w:sz w:val="22"/>
          <w:szCs w:val="22"/>
        </w:rPr>
        <w:t xml:space="preserve">Ventilator zgorevalnega zraka </w:t>
      </w:r>
      <w:r>
        <w:rPr>
          <w:rFonts w:ascii="Tahoma" w:hAnsi="Tahoma" w:cs="Tahoma"/>
          <w:sz w:val="22"/>
          <w:szCs w:val="22"/>
        </w:rPr>
        <w:t xml:space="preserve">se zaradi iztrošenosti tako zamenja. Prav tako je potrebno preveriti morebitno potrebno </w:t>
      </w:r>
      <w:r w:rsidRPr="007C181E">
        <w:rPr>
          <w:rFonts w:ascii="Tahoma" w:hAnsi="Tahoma" w:cs="Tahoma"/>
          <w:sz w:val="22"/>
          <w:szCs w:val="22"/>
        </w:rPr>
        <w:t>prilagodit</w:t>
      </w:r>
      <w:r>
        <w:rPr>
          <w:rFonts w:ascii="Tahoma" w:hAnsi="Tahoma" w:cs="Tahoma"/>
          <w:sz w:val="22"/>
          <w:szCs w:val="22"/>
        </w:rPr>
        <w:t>e</w:t>
      </w:r>
      <w:r w:rsidRPr="007C181E">
        <w:rPr>
          <w:rFonts w:ascii="Tahoma" w:hAnsi="Tahoma" w:cs="Tahoma"/>
          <w:sz w:val="22"/>
          <w:szCs w:val="22"/>
        </w:rPr>
        <w:t xml:space="preserve">v šamotne obzidave ob gorilniku. </w:t>
      </w:r>
      <w:r>
        <w:rPr>
          <w:rFonts w:ascii="Tahoma" w:hAnsi="Tahoma" w:cs="Tahoma"/>
          <w:sz w:val="22"/>
          <w:szCs w:val="22"/>
        </w:rPr>
        <w:t>V kolikor je prilagoditev potreb</w:t>
      </w:r>
      <w:r w:rsidR="00480DF3">
        <w:rPr>
          <w:rFonts w:ascii="Tahoma" w:hAnsi="Tahoma" w:cs="Tahoma"/>
          <w:sz w:val="22"/>
          <w:szCs w:val="22"/>
        </w:rPr>
        <w:t>n</w:t>
      </w:r>
      <w:r>
        <w:rPr>
          <w:rFonts w:ascii="Tahoma" w:hAnsi="Tahoma" w:cs="Tahoma"/>
          <w:sz w:val="22"/>
          <w:szCs w:val="22"/>
        </w:rPr>
        <w:t xml:space="preserve">a je potrebno predvideti </w:t>
      </w:r>
      <w:r w:rsidR="00480DF3">
        <w:rPr>
          <w:rFonts w:ascii="Tahoma" w:hAnsi="Tahoma" w:cs="Tahoma"/>
          <w:sz w:val="22"/>
          <w:szCs w:val="22"/>
        </w:rPr>
        <w:t xml:space="preserve">in v ponudbo zajeti rušenje obstoječe obzidave in izdelati za novi tip gorilnika prilagojeno novo </w:t>
      </w:r>
      <w:r w:rsidR="00D93877">
        <w:rPr>
          <w:rFonts w:ascii="Tahoma" w:hAnsi="Tahoma" w:cs="Tahoma"/>
          <w:sz w:val="22"/>
          <w:szCs w:val="22"/>
        </w:rPr>
        <w:t xml:space="preserve">šamotno </w:t>
      </w:r>
      <w:r w:rsidR="00480DF3">
        <w:rPr>
          <w:rFonts w:ascii="Tahoma" w:hAnsi="Tahoma" w:cs="Tahoma"/>
          <w:sz w:val="22"/>
          <w:szCs w:val="22"/>
        </w:rPr>
        <w:t>obzidavo, vključno nerjavna sidra.</w:t>
      </w:r>
    </w:p>
    <w:p w14:paraId="0F7F65E3" w14:textId="77777777" w:rsidR="00A81618" w:rsidRDefault="00A81618" w:rsidP="00C675E6">
      <w:pPr>
        <w:widowControl w:val="0"/>
        <w:jc w:val="both"/>
        <w:rPr>
          <w:rFonts w:ascii="Tahoma" w:hAnsi="Tahoma" w:cs="Tahoma"/>
          <w:sz w:val="22"/>
          <w:szCs w:val="22"/>
        </w:rPr>
      </w:pPr>
    </w:p>
    <w:p w14:paraId="7F0D0A28" w14:textId="1C75CD0A" w:rsidR="00A81618" w:rsidRDefault="00A81618" w:rsidP="00C675E6">
      <w:pPr>
        <w:widowControl w:val="0"/>
        <w:jc w:val="both"/>
        <w:rPr>
          <w:rFonts w:ascii="Tahoma" w:hAnsi="Tahoma" w:cs="Tahoma"/>
          <w:sz w:val="22"/>
          <w:szCs w:val="22"/>
        </w:rPr>
      </w:pPr>
      <w:r>
        <w:rPr>
          <w:rFonts w:ascii="Tahoma" w:hAnsi="Tahoma" w:cs="Tahoma"/>
          <w:sz w:val="22"/>
          <w:szCs w:val="22"/>
        </w:rPr>
        <w:t>Po namestitvi gorilnika in ventilatorja zgorevalnega zraka se prilagodi obstoječ ali pa izvede nov kanal za zgorevalni zrak ter po potrebi prilagodi oz. se vgradi nova protihrupna komora za ventilator in gorilnik, vse da se zagotovi zanesljivo obratovanje skladno z zahtevanimi parametri za mejne vrednosti za hrup.</w:t>
      </w:r>
    </w:p>
    <w:p w14:paraId="5E9AC45F" w14:textId="77777777" w:rsidR="00C675E6" w:rsidRDefault="00C675E6" w:rsidP="00C675E6">
      <w:pPr>
        <w:widowControl w:val="0"/>
        <w:jc w:val="both"/>
        <w:rPr>
          <w:rFonts w:ascii="Tahoma" w:hAnsi="Tahoma" w:cs="Tahoma"/>
          <w:sz w:val="22"/>
          <w:szCs w:val="22"/>
        </w:rPr>
      </w:pPr>
    </w:p>
    <w:p w14:paraId="77043E7D" w14:textId="77777777" w:rsidR="00480DF3" w:rsidRDefault="00C675E6" w:rsidP="00C675E6">
      <w:pPr>
        <w:widowControl w:val="0"/>
        <w:jc w:val="both"/>
        <w:rPr>
          <w:rFonts w:ascii="Tahoma" w:hAnsi="Tahoma" w:cs="Tahoma"/>
          <w:sz w:val="22"/>
          <w:szCs w:val="22"/>
        </w:rPr>
      </w:pPr>
      <w:r>
        <w:rPr>
          <w:rFonts w:ascii="Tahoma" w:hAnsi="Tahoma" w:cs="Tahoma"/>
          <w:sz w:val="22"/>
          <w:szCs w:val="22"/>
        </w:rPr>
        <w:t>Če je potrebno</w:t>
      </w:r>
      <w:r w:rsidRPr="007C181E">
        <w:rPr>
          <w:rFonts w:ascii="Tahoma" w:hAnsi="Tahoma" w:cs="Tahoma"/>
          <w:sz w:val="22"/>
          <w:szCs w:val="22"/>
        </w:rPr>
        <w:t xml:space="preserve"> se za doseganje projektnih parametrov na novo vgradi sistem </w:t>
      </w:r>
      <w:proofErr w:type="spellStart"/>
      <w:r w:rsidRPr="007C181E">
        <w:rPr>
          <w:rFonts w:ascii="Tahoma" w:hAnsi="Tahoma" w:cs="Tahoma"/>
          <w:sz w:val="22"/>
          <w:szCs w:val="22"/>
        </w:rPr>
        <w:t>recirkulacije</w:t>
      </w:r>
      <w:proofErr w:type="spellEnd"/>
      <w:r w:rsidRPr="007C181E">
        <w:rPr>
          <w:rFonts w:ascii="Tahoma" w:hAnsi="Tahoma" w:cs="Tahoma"/>
          <w:sz w:val="22"/>
          <w:szCs w:val="22"/>
        </w:rPr>
        <w:t xml:space="preserve"> dimnih plinov, </w:t>
      </w:r>
      <w:r w:rsidR="00480DF3">
        <w:rPr>
          <w:rFonts w:ascii="Tahoma" w:hAnsi="Tahoma" w:cs="Tahoma"/>
          <w:sz w:val="22"/>
          <w:szCs w:val="22"/>
        </w:rPr>
        <w:t>mora ta zajemati tudi dobavo in montažo izoliranih kanalov.</w:t>
      </w:r>
    </w:p>
    <w:p w14:paraId="434A03E1" w14:textId="77777777" w:rsidR="00C675E6" w:rsidRDefault="00C675E6" w:rsidP="00C675E6">
      <w:pPr>
        <w:widowControl w:val="0"/>
        <w:jc w:val="both"/>
        <w:rPr>
          <w:rFonts w:ascii="Tahoma" w:hAnsi="Tahoma" w:cs="Tahoma"/>
          <w:sz w:val="22"/>
          <w:szCs w:val="22"/>
        </w:rPr>
      </w:pPr>
    </w:p>
    <w:p w14:paraId="0983AA14" w14:textId="205ADD4A" w:rsidR="00C675E6" w:rsidRPr="007A7563" w:rsidRDefault="00C675E6" w:rsidP="00C675E6">
      <w:pPr>
        <w:widowControl w:val="0"/>
        <w:jc w:val="both"/>
        <w:rPr>
          <w:rFonts w:ascii="Tahoma" w:hAnsi="Tahoma" w:cs="Tahoma"/>
          <w:sz w:val="22"/>
          <w:szCs w:val="22"/>
        </w:rPr>
      </w:pPr>
      <w:r w:rsidRPr="007A7563">
        <w:rPr>
          <w:rFonts w:ascii="Tahoma" w:hAnsi="Tahoma" w:cs="Tahoma"/>
          <w:sz w:val="22"/>
          <w:szCs w:val="22"/>
        </w:rPr>
        <w:t xml:space="preserve">Dobavitelj </w:t>
      </w:r>
      <w:r w:rsidR="00480DF3">
        <w:rPr>
          <w:rFonts w:ascii="Tahoma" w:hAnsi="Tahoma" w:cs="Tahoma"/>
          <w:sz w:val="22"/>
          <w:szCs w:val="22"/>
        </w:rPr>
        <w:t xml:space="preserve">gorilnika in </w:t>
      </w:r>
      <w:r w:rsidRPr="007A7563">
        <w:rPr>
          <w:rFonts w:ascii="Tahoma" w:hAnsi="Tahoma" w:cs="Tahoma"/>
          <w:sz w:val="22"/>
          <w:szCs w:val="22"/>
        </w:rPr>
        <w:t>ventilatorja mora pri določitvi parametrov ventilatorja poleg uporov gorilni</w:t>
      </w:r>
      <w:r w:rsidR="00A81618">
        <w:rPr>
          <w:rFonts w:ascii="Tahoma" w:hAnsi="Tahoma" w:cs="Tahoma"/>
          <w:sz w:val="22"/>
          <w:szCs w:val="22"/>
        </w:rPr>
        <w:t xml:space="preserve">ka </w:t>
      </w:r>
      <w:r w:rsidRPr="007A7563">
        <w:rPr>
          <w:rFonts w:ascii="Tahoma" w:hAnsi="Tahoma" w:cs="Tahoma"/>
          <w:sz w:val="22"/>
          <w:szCs w:val="22"/>
        </w:rPr>
        <w:t>in kotl</w:t>
      </w:r>
      <w:r w:rsidR="00A81618">
        <w:rPr>
          <w:rFonts w:ascii="Tahoma" w:hAnsi="Tahoma" w:cs="Tahoma"/>
          <w:sz w:val="22"/>
          <w:szCs w:val="22"/>
        </w:rPr>
        <w:t>a</w:t>
      </w:r>
      <w:r w:rsidRPr="007A7563">
        <w:rPr>
          <w:rFonts w:ascii="Tahoma" w:hAnsi="Tahoma" w:cs="Tahoma"/>
          <w:sz w:val="22"/>
          <w:szCs w:val="22"/>
        </w:rPr>
        <w:t xml:space="preserve"> obvezno upoštevati tudi upore v kanalu</w:t>
      </w:r>
      <w:r w:rsidR="00A81618">
        <w:rPr>
          <w:rFonts w:ascii="Tahoma" w:hAnsi="Tahoma" w:cs="Tahoma"/>
          <w:sz w:val="22"/>
          <w:szCs w:val="22"/>
        </w:rPr>
        <w:t xml:space="preserve"> in protihrupni komori</w:t>
      </w:r>
      <w:r w:rsidR="00480DF3">
        <w:rPr>
          <w:rFonts w:ascii="Tahoma" w:hAnsi="Tahoma" w:cs="Tahoma"/>
          <w:sz w:val="22"/>
          <w:szCs w:val="22"/>
        </w:rPr>
        <w:t>.</w:t>
      </w:r>
    </w:p>
    <w:p w14:paraId="05656A8D" w14:textId="77777777" w:rsidR="00C675E6" w:rsidRPr="007A7563" w:rsidRDefault="00C675E6" w:rsidP="00C675E6">
      <w:pPr>
        <w:widowControl w:val="0"/>
        <w:jc w:val="both"/>
        <w:rPr>
          <w:rFonts w:ascii="Tahoma" w:hAnsi="Tahoma" w:cs="Tahoma"/>
          <w:sz w:val="22"/>
          <w:szCs w:val="22"/>
        </w:rPr>
      </w:pPr>
    </w:p>
    <w:p w14:paraId="1EB54EE9" w14:textId="2A43AEE6" w:rsidR="00C675E6" w:rsidRPr="007C181E" w:rsidRDefault="00C675E6" w:rsidP="00C675E6">
      <w:pPr>
        <w:widowControl w:val="0"/>
        <w:jc w:val="both"/>
        <w:rPr>
          <w:rFonts w:ascii="Tahoma" w:hAnsi="Tahoma" w:cs="Tahoma"/>
          <w:sz w:val="22"/>
          <w:szCs w:val="22"/>
        </w:rPr>
      </w:pPr>
      <w:r w:rsidRPr="007A7563">
        <w:rPr>
          <w:rFonts w:ascii="Tahoma" w:hAnsi="Tahoma" w:cs="Tahoma"/>
          <w:sz w:val="22"/>
          <w:szCs w:val="22"/>
        </w:rPr>
        <w:t xml:space="preserve">Maksimalni dovoljen hrup 1 m od ventilatorja je </w:t>
      </w:r>
      <w:r w:rsidR="00480DF3">
        <w:rPr>
          <w:rFonts w:ascii="Tahoma" w:hAnsi="Tahoma" w:cs="Tahoma"/>
          <w:sz w:val="22"/>
          <w:szCs w:val="22"/>
        </w:rPr>
        <w:t>85</w:t>
      </w:r>
      <w:r w:rsidRPr="007A7563">
        <w:rPr>
          <w:rFonts w:ascii="Tahoma" w:hAnsi="Tahoma" w:cs="Tahoma"/>
          <w:sz w:val="22"/>
          <w:szCs w:val="22"/>
        </w:rPr>
        <w:t xml:space="preserve"> </w:t>
      </w:r>
      <w:proofErr w:type="spellStart"/>
      <w:r w:rsidRPr="007A7563">
        <w:rPr>
          <w:rFonts w:ascii="Tahoma" w:hAnsi="Tahoma" w:cs="Tahoma"/>
          <w:sz w:val="22"/>
          <w:szCs w:val="22"/>
        </w:rPr>
        <w:t>dBA</w:t>
      </w:r>
      <w:proofErr w:type="spellEnd"/>
      <w:r w:rsidRPr="007A7563">
        <w:rPr>
          <w:rFonts w:ascii="Tahoma" w:hAnsi="Tahoma" w:cs="Tahoma"/>
          <w:sz w:val="22"/>
          <w:szCs w:val="22"/>
        </w:rPr>
        <w:t xml:space="preserve">. Obratovalna temperatura okolice lahko doseže 40°C. Odvod zagonskega kondenzata na </w:t>
      </w:r>
      <w:r w:rsidR="00D93877">
        <w:rPr>
          <w:rFonts w:ascii="Tahoma" w:hAnsi="Tahoma" w:cs="Tahoma"/>
          <w:sz w:val="22"/>
          <w:szCs w:val="22"/>
        </w:rPr>
        <w:t xml:space="preserve">morebitnem </w:t>
      </w:r>
      <w:proofErr w:type="spellStart"/>
      <w:r w:rsidRPr="007A7563">
        <w:rPr>
          <w:rFonts w:ascii="Tahoma" w:hAnsi="Tahoma" w:cs="Tahoma"/>
          <w:sz w:val="22"/>
          <w:szCs w:val="22"/>
        </w:rPr>
        <w:t>recirkulacijskem</w:t>
      </w:r>
      <w:proofErr w:type="spellEnd"/>
      <w:r w:rsidRPr="007A7563">
        <w:rPr>
          <w:rFonts w:ascii="Tahoma" w:hAnsi="Tahoma" w:cs="Tahoma"/>
          <w:sz w:val="22"/>
          <w:szCs w:val="22"/>
        </w:rPr>
        <w:t xml:space="preserve"> kanalu ni predviden. V kolikor ga dobavitelj gorilnika zahteva naj ga vključi v sklop dobave. Celoten </w:t>
      </w:r>
      <w:proofErr w:type="spellStart"/>
      <w:r w:rsidRPr="007A7563">
        <w:rPr>
          <w:rFonts w:ascii="Tahoma" w:hAnsi="Tahoma" w:cs="Tahoma"/>
          <w:sz w:val="22"/>
          <w:szCs w:val="22"/>
        </w:rPr>
        <w:t>recirkulacijski</w:t>
      </w:r>
      <w:proofErr w:type="spellEnd"/>
      <w:r w:rsidRPr="007A7563">
        <w:rPr>
          <w:rFonts w:ascii="Tahoma" w:hAnsi="Tahoma" w:cs="Tahoma"/>
          <w:sz w:val="22"/>
          <w:szCs w:val="22"/>
        </w:rPr>
        <w:t xml:space="preserve"> sklop se izvede v nerjavni izvedbi glede na specifikacijo.</w:t>
      </w:r>
    </w:p>
    <w:p w14:paraId="2CA0F027" w14:textId="77777777" w:rsidR="00C675E6" w:rsidRPr="007C181E" w:rsidRDefault="00C675E6" w:rsidP="00C675E6">
      <w:pPr>
        <w:widowControl w:val="0"/>
        <w:jc w:val="both"/>
        <w:rPr>
          <w:rFonts w:ascii="Tahoma" w:hAnsi="Tahoma" w:cs="Tahoma"/>
          <w:sz w:val="22"/>
          <w:szCs w:val="22"/>
        </w:rPr>
      </w:pPr>
    </w:p>
    <w:p w14:paraId="699FAB7C" w14:textId="77777777" w:rsidR="00402803" w:rsidRDefault="00402803">
      <w:pPr>
        <w:spacing w:after="160" w:line="278" w:lineRule="auto"/>
        <w:rPr>
          <w:rFonts w:ascii="Tahoma" w:hAnsi="Tahoma" w:cs="Tahoma"/>
          <w:sz w:val="22"/>
          <w:szCs w:val="22"/>
        </w:rPr>
      </w:pPr>
      <w:r>
        <w:rPr>
          <w:rFonts w:ascii="Tahoma" w:hAnsi="Tahoma" w:cs="Tahoma"/>
          <w:sz w:val="22"/>
          <w:szCs w:val="22"/>
        </w:rPr>
        <w:br w:type="page"/>
      </w:r>
    </w:p>
    <w:p w14:paraId="45A228E6" w14:textId="72DED509" w:rsidR="00480DF3" w:rsidRDefault="00C675E6" w:rsidP="00C675E6">
      <w:pPr>
        <w:widowControl w:val="0"/>
        <w:jc w:val="both"/>
        <w:rPr>
          <w:rFonts w:ascii="Tahoma" w:hAnsi="Tahoma" w:cs="Tahoma"/>
          <w:sz w:val="22"/>
          <w:szCs w:val="22"/>
        </w:rPr>
      </w:pPr>
      <w:r w:rsidRPr="007C181E">
        <w:rPr>
          <w:rFonts w:ascii="Tahoma" w:hAnsi="Tahoma" w:cs="Tahoma"/>
          <w:sz w:val="22"/>
          <w:szCs w:val="22"/>
        </w:rPr>
        <w:lastRenderedPageBreak/>
        <w:t>Potrebn</w:t>
      </w:r>
      <w:r w:rsidR="00480DF3">
        <w:rPr>
          <w:rFonts w:ascii="Tahoma" w:hAnsi="Tahoma" w:cs="Tahoma"/>
          <w:sz w:val="22"/>
          <w:szCs w:val="22"/>
        </w:rPr>
        <w:t>a</w:t>
      </w:r>
      <w:r w:rsidRPr="007C181E">
        <w:rPr>
          <w:rFonts w:ascii="Tahoma" w:hAnsi="Tahoma" w:cs="Tahoma"/>
          <w:sz w:val="22"/>
          <w:szCs w:val="22"/>
        </w:rPr>
        <w:t xml:space="preserve"> moč gorilnik</w:t>
      </w:r>
      <w:r w:rsidR="00480DF3">
        <w:rPr>
          <w:rFonts w:ascii="Tahoma" w:hAnsi="Tahoma" w:cs="Tahoma"/>
          <w:sz w:val="22"/>
          <w:szCs w:val="22"/>
        </w:rPr>
        <w:t>a</w:t>
      </w:r>
      <w:r w:rsidRPr="007C181E">
        <w:rPr>
          <w:rFonts w:ascii="Tahoma" w:hAnsi="Tahoma" w:cs="Tahoma"/>
          <w:sz w:val="22"/>
          <w:szCs w:val="22"/>
        </w:rPr>
        <w:t xml:space="preserve"> bo</w:t>
      </w:r>
      <w:r w:rsidR="00480DF3">
        <w:rPr>
          <w:rFonts w:ascii="Tahoma" w:hAnsi="Tahoma" w:cs="Tahoma"/>
          <w:sz w:val="22"/>
          <w:szCs w:val="22"/>
        </w:rPr>
        <w:t xml:space="preserve"> regulirana iz kotelnega krmilnika s</w:t>
      </w:r>
      <w:r w:rsidRPr="007C181E">
        <w:rPr>
          <w:rFonts w:ascii="Tahoma" w:hAnsi="Tahoma" w:cs="Tahoma"/>
          <w:sz w:val="22"/>
          <w:szCs w:val="22"/>
        </w:rPr>
        <w:t xml:space="preserve"> </w:t>
      </w:r>
      <w:r w:rsidR="00480DF3">
        <w:rPr>
          <w:rFonts w:ascii="Tahoma" w:hAnsi="Tahoma" w:cs="Tahoma"/>
          <w:sz w:val="22"/>
          <w:szCs w:val="22"/>
        </w:rPr>
        <w:t>signalom 4-20 mA. Preostala komunikacija avtomatike gorilnika s kotelnim krmilnikom je z digitalnimi signali:</w:t>
      </w:r>
    </w:p>
    <w:p w14:paraId="7C54AD3E" w14:textId="05012B9B" w:rsidR="00480DF3" w:rsidRDefault="00480DF3" w:rsidP="00480DF3">
      <w:pPr>
        <w:pStyle w:val="Odstavekseznama"/>
        <w:widowControl w:val="0"/>
        <w:numPr>
          <w:ilvl w:val="0"/>
          <w:numId w:val="4"/>
        </w:numPr>
        <w:jc w:val="both"/>
        <w:rPr>
          <w:rFonts w:ascii="Tahoma" w:hAnsi="Tahoma" w:cs="Tahoma"/>
          <w:sz w:val="22"/>
          <w:szCs w:val="22"/>
        </w:rPr>
      </w:pPr>
      <w:r>
        <w:rPr>
          <w:rFonts w:ascii="Tahoma" w:hAnsi="Tahoma" w:cs="Tahoma"/>
          <w:sz w:val="22"/>
          <w:szCs w:val="22"/>
        </w:rPr>
        <w:t>izbira goriva zemeljski plin</w:t>
      </w:r>
    </w:p>
    <w:p w14:paraId="2E1F9332" w14:textId="1CE41D17" w:rsidR="00480DF3" w:rsidRDefault="00480DF3" w:rsidP="00480DF3">
      <w:pPr>
        <w:pStyle w:val="Odstavekseznama"/>
        <w:widowControl w:val="0"/>
        <w:numPr>
          <w:ilvl w:val="0"/>
          <w:numId w:val="4"/>
        </w:numPr>
        <w:jc w:val="both"/>
        <w:rPr>
          <w:rFonts w:ascii="Tahoma" w:hAnsi="Tahoma" w:cs="Tahoma"/>
          <w:sz w:val="22"/>
          <w:szCs w:val="22"/>
        </w:rPr>
      </w:pPr>
      <w:r>
        <w:rPr>
          <w:rFonts w:ascii="Tahoma" w:hAnsi="Tahoma" w:cs="Tahoma"/>
          <w:sz w:val="22"/>
          <w:szCs w:val="22"/>
        </w:rPr>
        <w:t>izbira goriva ELKO</w:t>
      </w:r>
    </w:p>
    <w:p w14:paraId="51BB4D37" w14:textId="2139DF0F" w:rsidR="00480DF3" w:rsidRDefault="00480DF3" w:rsidP="00480DF3">
      <w:pPr>
        <w:pStyle w:val="Odstavekseznama"/>
        <w:widowControl w:val="0"/>
        <w:numPr>
          <w:ilvl w:val="0"/>
          <w:numId w:val="4"/>
        </w:numPr>
        <w:jc w:val="both"/>
        <w:rPr>
          <w:rFonts w:ascii="Tahoma" w:hAnsi="Tahoma" w:cs="Tahoma"/>
          <w:sz w:val="22"/>
          <w:szCs w:val="22"/>
        </w:rPr>
      </w:pPr>
      <w:r>
        <w:rPr>
          <w:rFonts w:ascii="Tahoma" w:hAnsi="Tahoma" w:cs="Tahoma"/>
          <w:sz w:val="22"/>
          <w:szCs w:val="22"/>
        </w:rPr>
        <w:t>obratovanje gorilnika</w:t>
      </w:r>
    </w:p>
    <w:p w14:paraId="586C78F8" w14:textId="2B2BE191" w:rsidR="00480DF3" w:rsidRDefault="00480DF3" w:rsidP="00480DF3">
      <w:pPr>
        <w:pStyle w:val="Odstavekseznama"/>
        <w:widowControl w:val="0"/>
        <w:numPr>
          <w:ilvl w:val="0"/>
          <w:numId w:val="4"/>
        </w:numPr>
        <w:jc w:val="both"/>
        <w:rPr>
          <w:rFonts w:ascii="Tahoma" w:hAnsi="Tahoma" w:cs="Tahoma"/>
          <w:sz w:val="22"/>
          <w:szCs w:val="22"/>
        </w:rPr>
      </w:pPr>
      <w:r>
        <w:rPr>
          <w:rFonts w:ascii="Tahoma" w:hAnsi="Tahoma" w:cs="Tahoma"/>
          <w:sz w:val="22"/>
          <w:szCs w:val="22"/>
        </w:rPr>
        <w:t>motnja gorilnika</w:t>
      </w:r>
    </w:p>
    <w:p w14:paraId="400B5FB7" w14:textId="76D18F87" w:rsidR="00480DF3" w:rsidRDefault="00480DF3" w:rsidP="00480DF3">
      <w:pPr>
        <w:pStyle w:val="Odstavekseznama"/>
        <w:widowControl w:val="0"/>
        <w:numPr>
          <w:ilvl w:val="0"/>
          <w:numId w:val="4"/>
        </w:numPr>
        <w:jc w:val="both"/>
        <w:rPr>
          <w:rFonts w:ascii="Tahoma" w:hAnsi="Tahoma" w:cs="Tahoma"/>
          <w:sz w:val="22"/>
          <w:szCs w:val="22"/>
        </w:rPr>
      </w:pPr>
      <w:r>
        <w:rPr>
          <w:rFonts w:ascii="Tahoma" w:hAnsi="Tahoma" w:cs="Tahoma"/>
          <w:sz w:val="22"/>
          <w:szCs w:val="22"/>
        </w:rPr>
        <w:t>varnostna veriga kotla aktivirana</w:t>
      </w:r>
    </w:p>
    <w:p w14:paraId="16E19A64" w14:textId="4BE5B730" w:rsidR="00480DF3" w:rsidRDefault="00480DF3" w:rsidP="00480DF3">
      <w:pPr>
        <w:pStyle w:val="Odstavekseznama"/>
        <w:widowControl w:val="0"/>
        <w:numPr>
          <w:ilvl w:val="0"/>
          <w:numId w:val="4"/>
        </w:numPr>
        <w:jc w:val="both"/>
        <w:rPr>
          <w:rFonts w:ascii="Tahoma" w:hAnsi="Tahoma" w:cs="Tahoma"/>
          <w:sz w:val="22"/>
          <w:szCs w:val="22"/>
        </w:rPr>
      </w:pPr>
      <w:r>
        <w:rPr>
          <w:rFonts w:ascii="Tahoma" w:hAnsi="Tahoma" w:cs="Tahoma"/>
          <w:sz w:val="22"/>
          <w:szCs w:val="22"/>
        </w:rPr>
        <w:t>sprostitev obratovanja zemeljski plin</w:t>
      </w:r>
    </w:p>
    <w:p w14:paraId="7B0260E1" w14:textId="02E7EB76" w:rsidR="00480DF3" w:rsidRDefault="00480DF3" w:rsidP="00480DF3">
      <w:pPr>
        <w:pStyle w:val="Odstavekseznama"/>
        <w:widowControl w:val="0"/>
        <w:numPr>
          <w:ilvl w:val="0"/>
          <w:numId w:val="4"/>
        </w:numPr>
        <w:jc w:val="both"/>
        <w:rPr>
          <w:rFonts w:ascii="Tahoma" w:hAnsi="Tahoma" w:cs="Tahoma"/>
          <w:sz w:val="22"/>
          <w:szCs w:val="22"/>
        </w:rPr>
      </w:pPr>
      <w:r>
        <w:rPr>
          <w:rFonts w:ascii="Tahoma" w:hAnsi="Tahoma" w:cs="Tahoma"/>
          <w:sz w:val="22"/>
          <w:szCs w:val="22"/>
        </w:rPr>
        <w:t>sprostitev obratovanja ELKO</w:t>
      </w:r>
    </w:p>
    <w:p w14:paraId="4C26AB93" w14:textId="77777777" w:rsidR="00480DF3" w:rsidRPr="00480DF3" w:rsidRDefault="00480DF3" w:rsidP="00480DF3">
      <w:pPr>
        <w:widowControl w:val="0"/>
        <w:jc w:val="both"/>
        <w:rPr>
          <w:rFonts w:ascii="Tahoma" w:hAnsi="Tahoma" w:cs="Tahoma"/>
          <w:sz w:val="22"/>
          <w:szCs w:val="22"/>
        </w:rPr>
      </w:pPr>
    </w:p>
    <w:p w14:paraId="3529C1CA" w14:textId="7846CFF7" w:rsidR="00C675E6" w:rsidRPr="007C181E" w:rsidRDefault="00480DF3" w:rsidP="00C675E6">
      <w:pPr>
        <w:widowControl w:val="0"/>
        <w:jc w:val="both"/>
        <w:rPr>
          <w:rFonts w:ascii="Tahoma" w:hAnsi="Tahoma" w:cs="Tahoma"/>
          <w:sz w:val="22"/>
          <w:szCs w:val="22"/>
        </w:rPr>
      </w:pPr>
      <w:r>
        <w:rPr>
          <w:rFonts w:ascii="Tahoma" w:hAnsi="Tahoma" w:cs="Tahoma"/>
          <w:sz w:val="22"/>
          <w:szCs w:val="22"/>
        </w:rPr>
        <w:t xml:space="preserve">Komunikacija gorilnika z nadzornim sistemom preko </w:t>
      </w:r>
      <w:proofErr w:type="spellStart"/>
      <w:r w:rsidR="00C675E6" w:rsidRPr="007C181E">
        <w:rPr>
          <w:rFonts w:ascii="Tahoma" w:hAnsi="Tahoma" w:cs="Tahoma"/>
          <w:sz w:val="22"/>
          <w:szCs w:val="22"/>
        </w:rPr>
        <w:t>Simatic</w:t>
      </w:r>
      <w:proofErr w:type="spellEnd"/>
      <w:r w:rsidR="00C675E6" w:rsidRPr="007C181E">
        <w:rPr>
          <w:rFonts w:ascii="Tahoma" w:hAnsi="Tahoma" w:cs="Tahoma"/>
          <w:sz w:val="22"/>
          <w:szCs w:val="22"/>
        </w:rPr>
        <w:t xml:space="preserve"> s </w:t>
      </w:r>
      <w:proofErr w:type="spellStart"/>
      <w:r w:rsidR="00C675E6" w:rsidRPr="007C181E">
        <w:rPr>
          <w:rFonts w:ascii="Tahoma" w:hAnsi="Tahoma" w:cs="Tahoma"/>
          <w:sz w:val="22"/>
          <w:szCs w:val="22"/>
        </w:rPr>
        <w:t>Profi</w:t>
      </w:r>
      <w:r>
        <w:rPr>
          <w:rFonts w:ascii="Tahoma" w:hAnsi="Tahoma" w:cs="Tahoma"/>
          <w:sz w:val="22"/>
          <w:szCs w:val="22"/>
        </w:rPr>
        <w:t>net</w:t>
      </w:r>
      <w:proofErr w:type="spellEnd"/>
      <w:r w:rsidR="00C675E6" w:rsidRPr="007C181E">
        <w:rPr>
          <w:rFonts w:ascii="Tahoma" w:hAnsi="Tahoma" w:cs="Tahoma"/>
          <w:sz w:val="22"/>
          <w:szCs w:val="22"/>
        </w:rPr>
        <w:t xml:space="preserve"> komunikacijo.</w:t>
      </w:r>
    </w:p>
    <w:p w14:paraId="1DFC3003" w14:textId="77777777" w:rsidR="00C675E6" w:rsidRDefault="00C675E6" w:rsidP="00C675E6">
      <w:pPr>
        <w:widowControl w:val="0"/>
        <w:rPr>
          <w:rFonts w:ascii="Tahoma" w:hAnsi="Tahoma" w:cs="Tahoma"/>
          <w:sz w:val="22"/>
          <w:szCs w:val="22"/>
        </w:rPr>
      </w:pPr>
    </w:p>
    <w:p w14:paraId="3E91F47C" w14:textId="763CC382" w:rsidR="001F442C" w:rsidRDefault="00480DF3" w:rsidP="00480DF3">
      <w:pPr>
        <w:widowControl w:val="0"/>
        <w:jc w:val="both"/>
        <w:rPr>
          <w:rFonts w:ascii="Tahoma" w:hAnsi="Tahoma" w:cs="Tahoma"/>
          <w:sz w:val="22"/>
          <w:szCs w:val="22"/>
        </w:rPr>
      </w:pPr>
      <w:r>
        <w:rPr>
          <w:rFonts w:ascii="Tahoma" w:hAnsi="Tahoma" w:cs="Tahoma"/>
          <w:sz w:val="22"/>
          <w:szCs w:val="22"/>
        </w:rPr>
        <w:t>Primarno g</w:t>
      </w:r>
      <w:r w:rsidRPr="00AE42D0">
        <w:rPr>
          <w:rFonts w:ascii="Tahoma" w:hAnsi="Tahoma" w:cs="Tahoma"/>
          <w:sz w:val="22"/>
          <w:szCs w:val="22"/>
        </w:rPr>
        <w:t>orivo, ki je na voljo na lokaciji</w:t>
      </w:r>
      <w:r>
        <w:rPr>
          <w:rFonts w:ascii="Tahoma" w:hAnsi="Tahoma" w:cs="Tahoma"/>
          <w:sz w:val="22"/>
          <w:szCs w:val="22"/>
        </w:rPr>
        <w:t>, j</w:t>
      </w:r>
      <w:r w:rsidRPr="00AE42D0">
        <w:rPr>
          <w:rFonts w:ascii="Tahoma" w:hAnsi="Tahoma" w:cs="Tahoma"/>
          <w:sz w:val="22"/>
          <w:szCs w:val="22"/>
        </w:rPr>
        <w:t xml:space="preserve">e </w:t>
      </w:r>
      <w:r>
        <w:rPr>
          <w:rFonts w:ascii="Tahoma" w:hAnsi="Tahoma" w:cs="Tahoma"/>
          <w:sz w:val="22"/>
          <w:szCs w:val="22"/>
        </w:rPr>
        <w:t xml:space="preserve">zemeljski plin </w:t>
      </w:r>
      <w:r w:rsidR="00EF29DA">
        <w:rPr>
          <w:rFonts w:ascii="Tahoma" w:hAnsi="Tahoma" w:cs="Tahoma"/>
          <w:sz w:val="22"/>
          <w:szCs w:val="22"/>
        </w:rPr>
        <w:t>H</w:t>
      </w:r>
      <w:r w:rsidR="00897B1D">
        <w:rPr>
          <w:rFonts w:ascii="Tahoma" w:hAnsi="Tahoma" w:cs="Tahoma"/>
          <w:sz w:val="22"/>
          <w:szCs w:val="22"/>
        </w:rPr>
        <w:t>HV</w:t>
      </w:r>
      <w:r w:rsidR="00EF29DA">
        <w:rPr>
          <w:rFonts w:ascii="Tahoma" w:hAnsi="Tahoma" w:cs="Tahoma"/>
          <w:sz w:val="22"/>
          <w:szCs w:val="22"/>
          <w:vertAlign w:val="subscript"/>
        </w:rPr>
        <w:t xml:space="preserve"> </w:t>
      </w:r>
      <w:r w:rsidR="00897B1D">
        <w:rPr>
          <w:rFonts w:ascii="Tahoma" w:hAnsi="Tahoma" w:cs="Tahoma"/>
          <w:sz w:val="22"/>
          <w:szCs w:val="22"/>
          <w:vertAlign w:val="subscript"/>
        </w:rPr>
        <w:t xml:space="preserve"> </w:t>
      </w:r>
      <w:r w:rsidR="00F66CDC">
        <w:rPr>
          <w:rFonts w:ascii="Tahoma" w:hAnsi="Tahoma" w:cs="Tahoma"/>
          <w:sz w:val="22"/>
          <w:szCs w:val="22"/>
        </w:rPr>
        <w:t>(</w:t>
      </w:r>
      <w:r w:rsidR="00EF29DA">
        <w:rPr>
          <w:rFonts w:ascii="Tahoma" w:hAnsi="Tahoma" w:cs="Tahoma"/>
          <w:sz w:val="22"/>
          <w:szCs w:val="22"/>
        </w:rPr>
        <w:t>11,5 – 11,6</w:t>
      </w:r>
      <w:r w:rsidR="00F66CDC">
        <w:rPr>
          <w:rFonts w:ascii="Tahoma" w:hAnsi="Tahoma" w:cs="Tahoma"/>
          <w:sz w:val="22"/>
          <w:szCs w:val="22"/>
        </w:rPr>
        <w:t xml:space="preserve"> kWh/Nm3)) </w:t>
      </w:r>
      <w:r>
        <w:rPr>
          <w:rFonts w:ascii="Tahoma" w:hAnsi="Tahoma" w:cs="Tahoma"/>
          <w:sz w:val="22"/>
          <w:szCs w:val="22"/>
        </w:rPr>
        <w:t xml:space="preserve">s tlakom 3 bar(g). </w:t>
      </w:r>
      <w:r w:rsidR="001F442C">
        <w:rPr>
          <w:rFonts w:ascii="Tahoma" w:hAnsi="Tahoma" w:cs="Tahoma"/>
          <w:sz w:val="22"/>
          <w:szCs w:val="22"/>
        </w:rPr>
        <w:t xml:space="preserve">Ob kotlu se nahaja obstoječa plinska proga z merilnikom pretoka plina in visoko tlačnim regulatorjem tlaka plina. Predvideno, da se zadrži </w:t>
      </w:r>
      <w:r w:rsidR="00D93877">
        <w:rPr>
          <w:rFonts w:ascii="Tahoma" w:hAnsi="Tahoma" w:cs="Tahoma"/>
          <w:sz w:val="22"/>
          <w:szCs w:val="22"/>
        </w:rPr>
        <w:t xml:space="preserve">obstoječa </w:t>
      </w:r>
      <w:r w:rsidR="001F442C">
        <w:rPr>
          <w:rFonts w:ascii="Tahoma" w:hAnsi="Tahoma" w:cs="Tahoma"/>
          <w:sz w:val="22"/>
          <w:szCs w:val="22"/>
        </w:rPr>
        <w:t>plinska pipa, filter in merilnik pretoka plina. Vso ostalo opremo in cevno povezavo do gorilnika je potrebno zamenjati z novo primerno za uporabo s ponujenim tipom gorilnika.</w:t>
      </w:r>
    </w:p>
    <w:p w14:paraId="37D02048" w14:textId="781B791E" w:rsidR="00480DF3" w:rsidRPr="00AE42D0" w:rsidRDefault="001F442C" w:rsidP="00480DF3">
      <w:pPr>
        <w:widowControl w:val="0"/>
        <w:jc w:val="both"/>
        <w:rPr>
          <w:rFonts w:ascii="Tahoma" w:hAnsi="Tahoma" w:cs="Tahoma"/>
          <w:sz w:val="22"/>
          <w:szCs w:val="22"/>
        </w:rPr>
      </w:pPr>
      <w:r>
        <w:rPr>
          <w:rFonts w:ascii="Tahoma" w:hAnsi="Tahoma" w:cs="Tahoma"/>
          <w:sz w:val="22"/>
          <w:szCs w:val="22"/>
        </w:rPr>
        <w:t>Drugo g</w:t>
      </w:r>
      <w:r w:rsidRPr="00AE42D0">
        <w:rPr>
          <w:rFonts w:ascii="Tahoma" w:hAnsi="Tahoma" w:cs="Tahoma"/>
          <w:sz w:val="22"/>
          <w:szCs w:val="22"/>
        </w:rPr>
        <w:t>orivo, ki je na voljo na lokaciji</w:t>
      </w:r>
      <w:r>
        <w:rPr>
          <w:rFonts w:ascii="Tahoma" w:hAnsi="Tahoma" w:cs="Tahoma"/>
          <w:sz w:val="22"/>
          <w:szCs w:val="22"/>
        </w:rPr>
        <w:t xml:space="preserve">, </w:t>
      </w:r>
      <w:r w:rsidR="008D49AD">
        <w:rPr>
          <w:rFonts w:ascii="Tahoma" w:hAnsi="Tahoma" w:cs="Tahoma"/>
          <w:sz w:val="22"/>
          <w:szCs w:val="22"/>
        </w:rPr>
        <w:t>ELKO</w:t>
      </w:r>
      <w:r w:rsidR="00F66CDC">
        <w:rPr>
          <w:rFonts w:ascii="Tahoma" w:hAnsi="Tahoma" w:cs="Tahoma"/>
          <w:sz w:val="22"/>
          <w:szCs w:val="22"/>
        </w:rPr>
        <w:t xml:space="preserve"> </w:t>
      </w:r>
      <w:r w:rsidR="00EB180F">
        <w:rPr>
          <w:rFonts w:ascii="Tahoma" w:hAnsi="Tahoma" w:cs="Tahoma"/>
          <w:sz w:val="22"/>
          <w:szCs w:val="22"/>
        </w:rPr>
        <w:t>L</w:t>
      </w:r>
      <w:r w:rsidR="00897B1D">
        <w:rPr>
          <w:rFonts w:ascii="Tahoma" w:hAnsi="Tahoma" w:cs="Tahoma"/>
          <w:sz w:val="22"/>
          <w:szCs w:val="22"/>
        </w:rPr>
        <w:t xml:space="preserve">HV </w:t>
      </w:r>
      <w:r w:rsidR="00F66CDC">
        <w:rPr>
          <w:rFonts w:ascii="Tahoma" w:hAnsi="Tahoma" w:cs="Tahoma"/>
          <w:sz w:val="22"/>
          <w:szCs w:val="22"/>
        </w:rPr>
        <w:t>(11,5</w:t>
      </w:r>
      <w:r w:rsidR="00EB180F">
        <w:rPr>
          <w:rFonts w:ascii="Tahoma" w:hAnsi="Tahoma" w:cs="Tahoma"/>
          <w:sz w:val="22"/>
          <w:szCs w:val="22"/>
        </w:rPr>
        <w:t>-11,6</w:t>
      </w:r>
      <w:r w:rsidR="00F66CDC">
        <w:rPr>
          <w:rFonts w:ascii="Tahoma" w:hAnsi="Tahoma" w:cs="Tahoma"/>
          <w:sz w:val="22"/>
          <w:szCs w:val="22"/>
        </w:rPr>
        <w:t xml:space="preserve"> kWh/kg)</w:t>
      </w:r>
      <w:r w:rsidR="00480DF3" w:rsidRPr="00AE42D0">
        <w:rPr>
          <w:rFonts w:ascii="Tahoma" w:hAnsi="Tahoma" w:cs="Tahoma"/>
          <w:sz w:val="22"/>
          <w:szCs w:val="22"/>
        </w:rPr>
        <w:t xml:space="preserve">. Dobava olja iz dnevnih rezervoarjev do kotlovnice je izvedena po cirkulacijski zanki s povratnim vodom, v kateri se vzdržuje tlak </w:t>
      </w:r>
      <w:r w:rsidR="00480DF3">
        <w:rPr>
          <w:rFonts w:ascii="Tahoma" w:hAnsi="Tahoma" w:cs="Tahoma"/>
          <w:sz w:val="22"/>
          <w:szCs w:val="22"/>
        </w:rPr>
        <w:t>2</w:t>
      </w:r>
      <w:r w:rsidR="00480DF3" w:rsidRPr="00AE42D0">
        <w:rPr>
          <w:rFonts w:ascii="Tahoma" w:hAnsi="Tahoma" w:cs="Tahoma"/>
          <w:sz w:val="22"/>
          <w:szCs w:val="22"/>
        </w:rPr>
        <w:t xml:space="preserve"> bar(g). Dovod goriva do cirkulacijske zanke vsakega gorilnika je predviden po kratki </w:t>
      </w:r>
      <w:r w:rsidR="00480DF3">
        <w:rPr>
          <w:rFonts w:ascii="Tahoma" w:hAnsi="Tahoma" w:cs="Tahoma"/>
          <w:sz w:val="22"/>
          <w:szCs w:val="22"/>
        </w:rPr>
        <w:t xml:space="preserve">dvocevni </w:t>
      </w:r>
      <w:r w:rsidR="00480DF3" w:rsidRPr="00AE42D0">
        <w:rPr>
          <w:rFonts w:ascii="Tahoma" w:hAnsi="Tahoma" w:cs="Tahoma"/>
          <w:sz w:val="22"/>
          <w:szCs w:val="22"/>
        </w:rPr>
        <w:t>povezavi</w:t>
      </w:r>
      <w:r w:rsidR="00480DF3">
        <w:rPr>
          <w:rFonts w:ascii="Tahoma" w:hAnsi="Tahoma" w:cs="Tahoma"/>
          <w:sz w:val="22"/>
          <w:szCs w:val="22"/>
        </w:rPr>
        <w:t>. V primeru potrebe po višjem tlaku je potrebno predvideti visokotlačno oljno črpalko z armaturo potrebno za optimalno delovanje gorilnika.</w:t>
      </w:r>
    </w:p>
    <w:p w14:paraId="6E077E72" w14:textId="77777777" w:rsidR="00C675E6" w:rsidRPr="007C181E" w:rsidRDefault="00C675E6" w:rsidP="00C675E6">
      <w:pPr>
        <w:widowControl w:val="0"/>
        <w:rPr>
          <w:rFonts w:ascii="Tahoma" w:hAnsi="Tahoma" w:cs="Tahoma"/>
          <w:sz w:val="22"/>
          <w:szCs w:val="22"/>
        </w:rPr>
      </w:pPr>
    </w:p>
    <w:p w14:paraId="308ADFD0" w14:textId="3CD046D7" w:rsidR="00C675E6" w:rsidRPr="007C181E" w:rsidRDefault="00C675E6" w:rsidP="007821BA">
      <w:pPr>
        <w:widowControl w:val="0"/>
        <w:jc w:val="both"/>
        <w:rPr>
          <w:rFonts w:ascii="Tahoma" w:hAnsi="Tahoma" w:cs="Tahoma"/>
          <w:b/>
          <w:sz w:val="22"/>
          <w:szCs w:val="22"/>
        </w:rPr>
      </w:pPr>
      <w:r w:rsidRPr="007C181E">
        <w:rPr>
          <w:rFonts w:ascii="Tahoma" w:hAnsi="Tahoma" w:cs="Tahoma"/>
          <w:b/>
          <w:sz w:val="22"/>
          <w:szCs w:val="22"/>
        </w:rPr>
        <w:t>Osnovne karakteristike kotl</w:t>
      </w:r>
      <w:r w:rsidR="001F442C">
        <w:rPr>
          <w:rFonts w:ascii="Tahoma" w:hAnsi="Tahoma" w:cs="Tahoma"/>
          <w:b/>
          <w:sz w:val="22"/>
          <w:szCs w:val="22"/>
        </w:rPr>
        <w:t>a</w:t>
      </w:r>
    </w:p>
    <w:p w14:paraId="56A8EAEE" w14:textId="77777777" w:rsidR="00C675E6" w:rsidRPr="007C181E" w:rsidRDefault="00C675E6" w:rsidP="00C675E6">
      <w:pPr>
        <w:widowControl w:val="0"/>
        <w:rPr>
          <w:rFonts w:ascii="Tahoma" w:hAnsi="Tahoma" w:cs="Tahoma"/>
          <w:sz w:val="22"/>
          <w:szCs w:val="22"/>
        </w:rPr>
      </w:pPr>
    </w:p>
    <w:p w14:paraId="2949998F" w14:textId="0F97FD47" w:rsidR="00C675E6" w:rsidRPr="007C181E" w:rsidRDefault="00C675E6" w:rsidP="00C675E6">
      <w:pPr>
        <w:widowControl w:val="0"/>
        <w:rPr>
          <w:rFonts w:ascii="Tahoma" w:hAnsi="Tahoma" w:cs="Tahoma"/>
          <w:sz w:val="22"/>
          <w:szCs w:val="22"/>
        </w:rPr>
      </w:pPr>
      <w:r w:rsidRPr="007C181E">
        <w:rPr>
          <w:rFonts w:ascii="Tahoma" w:hAnsi="Tahoma" w:cs="Tahoma"/>
          <w:sz w:val="22"/>
          <w:szCs w:val="22"/>
        </w:rPr>
        <w:t>Proizvajalec:</w:t>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001F442C">
        <w:rPr>
          <w:rFonts w:ascii="Tahoma" w:hAnsi="Tahoma" w:cs="Tahoma"/>
          <w:sz w:val="22"/>
          <w:szCs w:val="22"/>
        </w:rPr>
        <w:t xml:space="preserve">LOOS </w:t>
      </w:r>
      <w:proofErr w:type="spellStart"/>
      <w:r w:rsidR="001F442C">
        <w:rPr>
          <w:rFonts w:ascii="Tahoma" w:hAnsi="Tahoma" w:cs="Tahoma"/>
          <w:sz w:val="22"/>
          <w:szCs w:val="22"/>
        </w:rPr>
        <w:t>International</w:t>
      </w:r>
      <w:proofErr w:type="spellEnd"/>
    </w:p>
    <w:p w14:paraId="42183C26" w14:textId="6A07C39C" w:rsidR="001F442C" w:rsidRDefault="001F442C" w:rsidP="00C675E6">
      <w:pPr>
        <w:widowControl w:val="0"/>
        <w:rPr>
          <w:rFonts w:ascii="Tahoma" w:hAnsi="Tahoma" w:cs="Tahoma"/>
          <w:sz w:val="22"/>
          <w:szCs w:val="22"/>
        </w:rPr>
      </w:pPr>
      <w:r>
        <w:rPr>
          <w:rFonts w:ascii="Tahoma" w:hAnsi="Tahoma" w:cs="Tahoma"/>
          <w:sz w:val="22"/>
          <w:szCs w:val="22"/>
        </w:rPr>
        <w:t>Tip kola:</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UL-S 16000 x 20 bar</w:t>
      </w:r>
    </w:p>
    <w:p w14:paraId="0794C869" w14:textId="55000781" w:rsidR="00C675E6" w:rsidRPr="007C181E" w:rsidRDefault="00C675E6" w:rsidP="00C675E6">
      <w:pPr>
        <w:widowControl w:val="0"/>
        <w:rPr>
          <w:rFonts w:ascii="Tahoma" w:hAnsi="Tahoma" w:cs="Tahoma"/>
          <w:sz w:val="22"/>
          <w:szCs w:val="22"/>
        </w:rPr>
      </w:pPr>
      <w:r w:rsidRPr="007C181E">
        <w:rPr>
          <w:rFonts w:ascii="Tahoma" w:hAnsi="Tahoma" w:cs="Tahoma"/>
          <w:sz w:val="22"/>
          <w:szCs w:val="22"/>
        </w:rPr>
        <w:t>Tovarniška številka:</w:t>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001F442C">
        <w:rPr>
          <w:rFonts w:ascii="Tahoma" w:hAnsi="Tahoma" w:cs="Tahoma"/>
          <w:sz w:val="22"/>
          <w:szCs w:val="22"/>
        </w:rPr>
        <w:t>100333</w:t>
      </w:r>
    </w:p>
    <w:p w14:paraId="71D9263B" w14:textId="66552624" w:rsidR="00C675E6" w:rsidRPr="007C181E" w:rsidRDefault="00C675E6" w:rsidP="00C675E6">
      <w:pPr>
        <w:widowControl w:val="0"/>
        <w:rPr>
          <w:rFonts w:ascii="Tahoma" w:hAnsi="Tahoma" w:cs="Tahoma"/>
          <w:sz w:val="22"/>
          <w:szCs w:val="22"/>
        </w:rPr>
      </w:pPr>
      <w:r w:rsidRPr="007C181E">
        <w:rPr>
          <w:rFonts w:ascii="Tahoma" w:hAnsi="Tahoma" w:cs="Tahoma"/>
          <w:sz w:val="22"/>
          <w:szCs w:val="22"/>
        </w:rPr>
        <w:t>Leto izdelave:</w:t>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Pr>
          <w:rFonts w:ascii="Tahoma" w:hAnsi="Tahoma" w:cs="Tahoma"/>
          <w:sz w:val="22"/>
          <w:szCs w:val="22"/>
        </w:rPr>
        <w:tab/>
      </w:r>
      <w:r w:rsidR="001F442C">
        <w:rPr>
          <w:rFonts w:ascii="Tahoma" w:hAnsi="Tahoma" w:cs="Tahoma"/>
          <w:sz w:val="22"/>
          <w:szCs w:val="22"/>
        </w:rPr>
        <w:t>2006</w:t>
      </w:r>
    </w:p>
    <w:p w14:paraId="329C8737" w14:textId="16CD6E1D" w:rsidR="00C675E6" w:rsidRPr="007C181E" w:rsidRDefault="00C675E6" w:rsidP="00C675E6">
      <w:pPr>
        <w:widowControl w:val="0"/>
        <w:rPr>
          <w:rFonts w:ascii="Tahoma" w:hAnsi="Tahoma" w:cs="Tahoma"/>
          <w:sz w:val="22"/>
          <w:szCs w:val="22"/>
        </w:rPr>
      </w:pPr>
      <w:r w:rsidRPr="007C181E">
        <w:rPr>
          <w:rFonts w:ascii="Tahoma" w:hAnsi="Tahoma" w:cs="Tahoma"/>
          <w:sz w:val="22"/>
          <w:szCs w:val="22"/>
        </w:rPr>
        <w:t>Toplotna moč kotla</w:t>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001F442C">
        <w:rPr>
          <w:rFonts w:ascii="Tahoma" w:hAnsi="Tahoma" w:cs="Tahoma"/>
          <w:sz w:val="22"/>
          <w:szCs w:val="22"/>
        </w:rPr>
        <w:t>10502 kW</w:t>
      </w:r>
    </w:p>
    <w:p w14:paraId="39FC2478" w14:textId="7941A851" w:rsidR="00C675E6" w:rsidRPr="007C181E" w:rsidRDefault="00C675E6" w:rsidP="00C675E6">
      <w:pPr>
        <w:widowControl w:val="0"/>
        <w:rPr>
          <w:rFonts w:ascii="Tahoma" w:hAnsi="Tahoma" w:cs="Tahoma"/>
          <w:sz w:val="22"/>
          <w:szCs w:val="22"/>
        </w:rPr>
      </w:pPr>
      <w:r w:rsidRPr="007C181E">
        <w:rPr>
          <w:rFonts w:ascii="Tahoma" w:hAnsi="Tahoma" w:cs="Tahoma"/>
          <w:sz w:val="22"/>
          <w:szCs w:val="22"/>
        </w:rPr>
        <w:t>Izkoristek</w:t>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t>9</w:t>
      </w:r>
      <w:r w:rsidR="001F442C">
        <w:rPr>
          <w:rFonts w:ascii="Tahoma" w:hAnsi="Tahoma" w:cs="Tahoma"/>
          <w:sz w:val="22"/>
          <w:szCs w:val="22"/>
        </w:rPr>
        <w:t>5</w:t>
      </w:r>
      <w:r w:rsidR="00F66CDC">
        <w:rPr>
          <w:rFonts w:ascii="Tahoma" w:hAnsi="Tahoma" w:cs="Tahoma"/>
          <w:sz w:val="22"/>
          <w:szCs w:val="22"/>
        </w:rPr>
        <w:t xml:space="preserve"> </w:t>
      </w:r>
      <w:r w:rsidRPr="007C181E">
        <w:rPr>
          <w:rFonts w:ascii="Tahoma" w:hAnsi="Tahoma" w:cs="Tahoma"/>
          <w:sz w:val="22"/>
          <w:szCs w:val="22"/>
        </w:rPr>
        <w:t>%</w:t>
      </w:r>
    </w:p>
    <w:p w14:paraId="190FE11E" w14:textId="5CB69E92" w:rsidR="00C675E6" w:rsidRPr="007C181E" w:rsidRDefault="00C675E6" w:rsidP="00C675E6">
      <w:pPr>
        <w:widowControl w:val="0"/>
        <w:rPr>
          <w:rFonts w:ascii="Tahoma" w:hAnsi="Tahoma" w:cs="Tahoma"/>
          <w:sz w:val="22"/>
          <w:szCs w:val="22"/>
        </w:rPr>
      </w:pPr>
      <w:r w:rsidRPr="007C181E">
        <w:rPr>
          <w:rFonts w:ascii="Tahoma" w:hAnsi="Tahoma" w:cs="Tahoma"/>
          <w:sz w:val="22"/>
          <w:szCs w:val="22"/>
        </w:rPr>
        <w:t>Največja moč goriva</w:t>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sidRPr="007C181E">
        <w:rPr>
          <w:rFonts w:ascii="Tahoma" w:hAnsi="Tahoma" w:cs="Tahoma"/>
          <w:sz w:val="22"/>
          <w:szCs w:val="22"/>
        </w:rPr>
        <w:tab/>
      </w:r>
      <w:r>
        <w:rPr>
          <w:rFonts w:ascii="Tahoma" w:hAnsi="Tahoma" w:cs="Tahoma"/>
          <w:sz w:val="22"/>
          <w:szCs w:val="22"/>
        </w:rPr>
        <w:tab/>
      </w:r>
      <w:r w:rsidR="001F442C">
        <w:rPr>
          <w:rFonts w:ascii="Tahoma" w:hAnsi="Tahoma" w:cs="Tahoma"/>
          <w:sz w:val="22"/>
          <w:szCs w:val="22"/>
        </w:rPr>
        <w:t>11055</w:t>
      </w:r>
      <w:r w:rsidRPr="007C181E">
        <w:rPr>
          <w:rFonts w:ascii="Tahoma" w:hAnsi="Tahoma" w:cs="Tahoma"/>
          <w:sz w:val="22"/>
          <w:szCs w:val="22"/>
        </w:rPr>
        <w:t xml:space="preserve"> </w:t>
      </w:r>
      <w:r w:rsidR="001F442C">
        <w:rPr>
          <w:rFonts w:ascii="Tahoma" w:hAnsi="Tahoma" w:cs="Tahoma"/>
          <w:sz w:val="22"/>
          <w:szCs w:val="22"/>
        </w:rPr>
        <w:t>kW</w:t>
      </w:r>
    </w:p>
    <w:p w14:paraId="21A3648E" w14:textId="7EBED5B0" w:rsidR="001F442C" w:rsidRDefault="001F442C" w:rsidP="00C675E6">
      <w:pPr>
        <w:widowControl w:val="0"/>
        <w:rPr>
          <w:rFonts w:ascii="Tahoma" w:hAnsi="Tahoma" w:cs="Tahoma"/>
          <w:sz w:val="22"/>
          <w:szCs w:val="22"/>
        </w:rPr>
      </w:pPr>
      <w:r>
        <w:rPr>
          <w:rFonts w:ascii="Tahoma" w:hAnsi="Tahoma" w:cs="Tahoma"/>
          <w:sz w:val="22"/>
          <w:szCs w:val="22"/>
        </w:rPr>
        <w:t>Obratovalni tlak pare</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15 bar(g)</w:t>
      </w:r>
    </w:p>
    <w:p w14:paraId="14D04BD8" w14:textId="295552F4" w:rsidR="001F442C" w:rsidRDefault="001F442C" w:rsidP="00C675E6">
      <w:pPr>
        <w:widowControl w:val="0"/>
        <w:rPr>
          <w:rFonts w:ascii="Tahoma" w:hAnsi="Tahoma" w:cs="Tahoma"/>
          <w:sz w:val="22"/>
          <w:szCs w:val="22"/>
        </w:rPr>
      </w:pPr>
      <w:r>
        <w:rPr>
          <w:rFonts w:ascii="Tahoma" w:hAnsi="Tahoma" w:cs="Tahoma"/>
          <w:sz w:val="22"/>
          <w:szCs w:val="22"/>
        </w:rPr>
        <w:t>Max. tlak pare</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18 bar(g)</w:t>
      </w:r>
    </w:p>
    <w:p w14:paraId="6E41BC42" w14:textId="6E861A9C" w:rsidR="00C675E6" w:rsidRPr="007C181E" w:rsidRDefault="001F442C" w:rsidP="00C675E6">
      <w:pPr>
        <w:widowControl w:val="0"/>
        <w:rPr>
          <w:rFonts w:ascii="Tahoma" w:hAnsi="Tahoma" w:cs="Tahoma"/>
          <w:sz w:val="22"/>
          <w:szCs w:val="22"/>
        </w:rPr>
      </w:pPr>
      <w:r>
        <w:rPr>
          <w:rFonts w:ascii="Tahoma" w:hAnsi="Tahoma" w:cs="Tahoma"/>
          <w:sz w:val="22"/>
          <w:szCs w:val="22"/>
        </w:rPr>
        <w:t>Obratovalna temperatura pare</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sidR="00D93877">
        <w:rPr>
          <w:rFonts w:ascii="Tahoma" w:hAnsi="Tahoma" w:cs="Tahoma"/>
          <w:sz w:val="22"/>
          <w:szCs w:val="22"/>
        </w:rPr>
        <w:t>204</w:t>
      </w:r>
      <w:r>
        <w:rPr>
          <w:rFonts w:ascii="Tahoma" w:hAnsi="Tahoma" w:cs="Tahoma"/>
          <w:sz w:val="22"/>
          <w:szCs w:val="22"/>
        </w:rPr>
        <w:t xml:space="preserve"> </w:t>
      </w:r>
      <w:r w:rsidR="00C675E6" w:rsidRPr="007C181E">
        <w:rPr>
          <w:rFonts w:ascii="Tahoma" w:hAnsi="Tahoma" w:cs="Tahoma"/>
          <w:sz w:val="22"/>
          <w:szCs w:val="22"/>
        </w:rPr>
        <w:t>°C</w:t>
      </w:r>
    </w:p>
    <w:p w14:paraId="2680DF4F" w14:textId="77777777" w:rsidR="00C675E6" w:rsidRPr="007C181E" w:rsidRDefault="00C675E6" w:rsidP="00C675E6">
      <w:pPr>
        <w:widowControl w:val="0"/>
        <w:rPr>
          <w:rFonts w:ascii="Tahoma" w:hAnsi="Tahoma" w:cs="Tahoma"/>
          <w:sz w:val="22"/>
          <w:szCs w:val="22"/>
        </w:rPr>
      </w:pPr>
    </w:p>
    <w:p w14:paraId="3903A60D" w14:textId="46267E63" w:rsidR="00C675E6" w:rsidRPr="007C181E" w:rsidRDefault="00C675E6" w:rsidP="00C675E6">
      <w:pPr>
        <w:widowControl w:val="0"/>
        <w:rPr>
          <w:rFonts w:ascii="Tahoma" w:hAnsi="Tahoma" w:cs="Tahoma"/>
          <w:sz w:val="22"/>
          <w:szCs w:val="22"/>
        </w:rPr>
      </w:pPr>
      <w:r w:rsidRPr="007C181E">
        <w:rPr>
          <w:rFonts w:ascii="Tahoma" w:hAnsi="Tahoma" w:cs="Tahoma"/>
          <w:sz w:val="22"/>
          <w:szCs w:val="22"/>
        </w:rPr>
        <w:t>Temperatura zgorevalnega zraka na vstopu v gorilnik</w:t>
      </w:r>
      <w:r w:rsidRPr="007C181E">
        <w:rPr>
          <w:rFonts w:ascii="Tahoma" w:hAnsi="Tahoma" w:cs="Tahoma"/>
          <w:sz w:val="22"/>
          <w:szCs w:val="22"/>
        </w:rPr>
        <w:tab/>
      </w:r>
      <w:r w:rsidR="001F442C">
        <w:rPr>
          <w:rFonts w:ascii="Tahoma" w:hAnsi="Tahoma" w:cs="Tahoma"/>
          <w:sz w:val="22"/>
          <w:szCs w:val="22"/>
        </w:rPr>
        <w:t>4</w:t>
      </w:r>
      <w:r w:rsidRPr="007C181E">
        <w:rPr>
          <w:rFonts w:ascii="Tahoma" w:hAnsi="Tahoma" w:cs="Tahoma"/>
          <w:sz w:val="22"/>
          <w:szCs w:val="22"/>
        </w:rPr>
        <w:t>0°C</w:t>
      </w:r>
    </w:p>
    <w:p w14:paraId="26BEF9F2" w14:textId="027B6C98" w:rsidR="00C675E6" w:rsidRDefault="001F442C" w:rsidP="00C675E6">
      <w:pPr>
        <w:widowControl w:val="0"/>
        <w:rPr>
          <w:rFonts w:ascii="Tahoma" w:hAnsi="Tahoma" w:cs="Tahoma"/>
          <w:sz w:val="22"/>
          <w:szCs w:val="22"/>
        </w:rPr>
      </w:pPr>
      <w:r>
        <w:rPr>
          <w:rFonts w:ascii="Tahoma" w:hAnsi="Tahoma" w:cs="Tahoma"/>
          <w:sz w:val="22"/>
          <w:szCs w:val="22"/>
        </w:rPr>
        <w:t>Upor dimnih plinov v kotlu in ekonomizerju</w:t>
      </w:r>
      <w:r w:rsidR="00C675E6" w:rsidRPr="007C181E">
        <w:rPr>
          <w:rFonts w:ascii="Tahoma" w:hAnsi="Tahoma" w:cs="Tahoma"/>
          <w:sz w:val="22"/>
          <w:szCs w:val="22"/>
        </w:rPr>
        <w:tab/>
      </w:r>
      <w:r w:rsidR="00C675E6" w:rsidRPr="007C181E">
        <w:rPr>
          <w:rFonts w:ascii="Tahoma" w:hAnsi="Tahoma" w:cs="Tahoma"/>
          <w:sz w:val="22"/>
          <w:szCs w:val="22"/>
        </w:rPr>
        <w:tab/>
      </w:r>
      <w:r w:rsidR="00C675E6" w:rsidRPr="007C181E">
        <w:rPr>
          <w:rFonts w:ascii="Tahoma" w:hAnsi="Tahoma" w:cs="Tahoma"/>
          <w:sz w:val="22"/>
          <w:szCs w:val="22"/>
        </w:rPr>
        <w:tab/>
      </w:r>
      <w:r>
        <w:rPr>
          <w:rFonts w:ascii="Tahoma" w:hAnsi="Tahoma" w:cs="Tahoma"/>
          <w:sz w:val="22"/>
          <w:szCs w:val="22"/>
        </w:rPr>
        <w:t>17,7</w:t>
      </w:r>
      <w:r w:rsidR="00C675E6" w:rsidRPr="007C181E">
        <w:rPr>
          <w:rFonts w:ascii="Tahoma" w:hAnsi="Tahoma" w:cs="Tahoma"/>
          <w:sz w:val="22"/>
          <w:szCs w:val="22"/>
        </w:rPr>
        <w:t xml:space="preserve"> </w:t>
      </w:r>
      <w:proofErr w:type="spellStart"/>
      <w:r w:rsidR="00C675E6" w:rsidRPr="007C181E">
        <w:rPr>
          <w:rFonts w:ascii="Tahoma" w:hAnsi="Tahoma" w:cs="Tahoma"/>
          <w:sz w:val="22"/>
          <w:szCs w:val="22"/>
        </w:rPr>
        <w:t>mbar</w:t>
      </w:r>
      <w:proofErr w:type="spellEnd"/>
    </w:p>
    <w:p w14:paraId="602103F8" w14:textId="427ABA16" w:rsidR="00F66CDC" w:rsidRPr="007C181E" w:rsidRDefault="00F66CDC" w:rsidP="00C675E6">
      <w:pPr>
        <w:widowControl w:val="0"/>
        <w:rPr>
          <w:rFonts w:ascii="Tahoma" w:hAnsi="Tahoma" w:cs="Tahoma"/>
          <w:sz w:val="22"/>
          <w:szCs w:val="22"/>
        </w:rPr>
      </w:pPr>
      <w:r>
        <w:rPr>
          <w:rFonts w:ascii="Tahoma" w:hAnsi="Tahoma" w:cs="Tahoma"/>
          <w:sz w:val="22"/>
          <w:szCs w:val="22"/>
        </w:rPr>
        <w:t xml:space="preserve">(upoštevano pri 0 </w:t>
      </w:r>
      <w:proofErr w:type="spellStart"/>
      <w:r>
        <w:rPr>
          <w:rFonts w:ascii="Tahoma" w:hAnsi="Tahoma" w:cs="Tahoma"/>
          <w:sz w:val="22"/>
          <w:szCs w:val="22"/>
        </w:rPr>
        <w:t>mnm</w:t>
      </w:r>
      <w:proofErr w:type="spellEnd"/>
      <w:r>
        <w:rPr>
          <w:rFonts w:ascii="Tahoma" w:hAnsi="Tahoma" w:cs="Tahoma"/>
          <w:sz w:val="22"/>
          <w:szCs w:val="22"/>
        </w:rPr>
        <w:t>)</w:t>
      </w:r>
    </w:p>
    <w:p w14:paraId="4AB99399" w14:textId="77777777" w:rsidR="00C675E6" w:rsidRPr="007C181E" w:rsidRDefault="00C675E6" w:rsidP="00C675E6">
      <w:pPr>
        <w:widowControl w:val="0"/>
        <w:rPr>
          <w:rFonts w:ascii="Tahoma" w:hAnsi="Tahoma" w:cs="Tahoma"/>
          <w:sz w:val="22"/>
          <w:szCs w:val="22"/>
        </w:rPr>
      </w:pPr>
    </w:p>
    <w:p w14:paraId="4C603CCF" w14:textId="261B914B" w:rsidR="00C675E6" w:rsidRPr="007C181E" w:rsidRDefault="00F66CDC" w:rsidP="00C675E6">
      <w:pPr>
        <w:widowControl w:val="0"/>
        <w:rPr>
          <w:rFonts w:ascii="Tahoma" w:hAnsi="Tahoma" w:cs="Tahoma"/>
          <w:sz w:val="22"/>
          <w:szCs w:val="22"/>
        </w:rPr>
      </w:pPr>
      <w:r>
        <w:rPr>
          <w:rFonts w:ascii="Tahoma" w:hAnsi="Tahoma" w:cs="Tahoma"/>
          <w:sz w:val="22"/>
          <w:szCs w:val="22"/>
        </w:rPr>
        <w:t>Premer plamenice</w:t>
      </w:r>
      <w:r w:rsidR="00C675E6" w:rsidRPr="007C181E">
        <w:rPr>
          <w:rFonts w:ascii="Tahoma" w:hAnsi="Tahoma" w:cs="Tahoma"/>
          <w:sz w:val="22"/>
          <w:szCs w:val="22"/>
        </w:rPr>
        <w:tab/>
      </w:r>
      <w:r w:rsidR="00C675E6" w:rsidRPr="007C181E">
        <w:rPr>
          <w:rFonts w:ascii="Tahoma" w:hAnsi="Tahoma" w:cs="Tahoma"/>
          <w:sz w:val="22"/>
          <w:szCs w:val="22"/>
        </w:rPr>
        <w:tab/>
      </w:r>
      <w:r w:rsidR="00C675E6" w:rsidRPr="007C181E">
        <w:rPr>
          <w:rFonts w:ascii="Tahoma" w:hAnsi="Tahoma" w:cs="Tahoma"/>
          <w:sz w:val="22"/>
          <w:szCs w:val="22"/>
        </w:rPr>
        <w:tab/>
      </w:r>
      <w:r w:rsidR="00C675E6" w:rsidRPr="007C181E">
        <w:rPr>
          <w:rFonts w:ascii="Tahoma" w:hAnsi="Tahoma" w:cs="Tahoma"/>
          <w:sz w:val="22"/>
          <w:szCs w:val="22"/>
        </w:rPr>
        <w:tab/>
      </w:r>
      <w:r w:rsidR="00C675E6" w:rsidRPr="007C181E">
        <w:rPr>
          <w:rFonts w:ascii="Tahoma" w:hAnsi="Tahoma" w:cs="Tahoma"/>
          <w:sz w:val="22"/>
          <w:szCs w:val="22"/>
        </w:rPr>
        <w:tab/>
      </w:r>
      <w:r w:rsidR="00C675E6" w:rsidRPr="007C181E">
        <w:rPr>
          <w:rFonts w:ascii="Tahoma" w:hAnsi="Tahoma" w:cs="Tahoma"/>
          <w:sz w:val="22"/>
          <w:szCs w:val="22"/>
        </w:rPr>
        <w:tab/>
      </w:r>
      <w:r>
        <w:rPr>
          <w:rFonts w:ascii="Tahoma" w:hAnsi="Tahoma" w:cs="Tahoma"/>
          <w:sz w:val="22"/>
          <w:szCs w:val="22"/>
        </w:rPr>
        <w:t xml:space="preserve">1,35 / 1,55 </w:t>
      </w:r>
      <w:r w:rsidR="00C675E6" w:rsidRPr="007C181E">
        <w:rPr>
          <w:rFonts w:ascii="Tahoma" w:hAnsi="Tahoma" w:cs="Tahoma"/>
          <w:sz w:val="22"/>
          <w:szCs w:val="22"/>
        </w:rPr>
        <w:t>m</w:t>
      </w:r>
    </w:p>
    <w:p w14:paraId="23099E14" w14:textId="7C7ED841" w:rsidR="00C675E6" w:rsidRPr="007C181E" w:rsidRDefault="00F66CDC" w:rsidP="00C675E6">
      <w:pPr>
        <w:widowControl w:val="0"/>
        <w:rPr>
          <w:rFonts w:ascii="Tahoma" w:hAnsi="Tahoma" w:cs="Tahoma"/>
          <w:sz w:val="22"/>
          <w:szCs w:val="22"/>
        </w:rPr>
      </w:pPr>
      <w:r>
        <w:rPr>
          <w:rFonts w:ascii="Tahoma" w:hAnsi="Tahoma" w:cs="Tahoma"/>
          <w:sz w:val="22"/>
          <w:szCs w:val="22"/>
        </w:rPr>
        <w:t>Dolžina plamenice</w:t>
      </w:r>
      <w:r w:rsidR="00C675E6" w:rsidRPr="007C181E">
        <w:rPr>
          <w:rFonts w:ascii="Tahoma" w:hAnsi="Tahoma" w:cs="Tahoma"/>
          <w:sz w:val="22"/>
          <w:szCs w:val="22"/>
        </w:rPr>
        <w:tab/>
      </w:r>
      <w:r w:rsidR="00C675E6" w:rsidRPr="007C181E">
        <w:rPr>
          <w:rFonts w:ascii="Tahoma" w:hAnsi="Tahoma" w:cs="Tahoma"/>
          <w:sz w:val="22"/>
          <w:szCs w:val="22"/>
        </w:rPr>
        <w:tab/>
      </w:r>
      <w:r w:rsidR="00C675E6" w:rsidRPr="007C181E">
        <w:rPr>
          <w:rFonts w:ascii="Tahoma" w:hAnsi="Tahoma" w:cs="Tahoma"/>
          <w:sz w:val="22"/>
          <w:szCs w:val="22"/>
        </w:rPr>
        <w:tab/>
      </w:r>
      <w:r w:rsidR="00C675E6" w:rsidRPr="007C181E">
        <w:rPr>
          <w:rFonts w:ascii="Tahoma" w:hAnsi="Tahoma" w:cs="Tahoma"/>
          <w:sz w:val="22"/>
          <w:szCs w:val="22"/>
        </w:rPr>
        <w:tab/>
      </w:r>
      <w:r w:rsidR="00C675E6" w:rsidRPr="007C181E">
        <w:rPr>
          <w:rFonts w:ascii="Tahoma" w:hAnsi="Tahoma" w:cs="Tahoma"/>
          <w:sz w:val="22"/>
          <w:szCs w:val="22"/>
        </w:rPr>
        <w:tab/>
      </w:r>
      <w:r w:rsidR="00C675E6" w:rsidRPr="007C181E">
        <w:rPr>
          <w:rFonts w:ascii="Tahoma" w:hAnsi="Tahoma" w:cs="Tahoma"/>
          <w:sz w:val="22"/>
          <w:szCs w:val="22"/>
        </w:rPr>
        <w:tab/>
      </w:r>
      <w:r>
        <w:rPr>
          <w:rFonts w:ascii="Tahoma" w:hAnsi="Tahoma" w:cs="Tahoma"/>
          <w:sz w:val="22"/>
          <w:szCs w:val="22"/>
        </w:rPr>
        <w:t xml:space="preserve">5,55 </w:t>
      </w:r>
      <w:r w:rsidR="00C675E6" w:rsidRPr="007C181E">
        <w:rPr>
          <w:rFonts w:ascii="Tahoma" w:hAnsi="Tahoma" w:cs="Tahoma"/>
          <w:sz w:val="22"/>
          <w:szCs w:val="22"/>
        </w:rPr>
        <w:t>m</w:t>
      </w:r>
    </w:p>
    <w:p w14:paraId="1C80B8D1" w14:textId="694B3761" w:rsidR="00C675E6" w:rsidRDefault="00F66CDC" w:rsidP="00C675E6">
      <w:pPr>
        <w:widowControl w:val="0"/>
        <w:rPr>
          <w:rFonts w:ascii="Tahoma" w:hAnsi="Tahoma" w:cs="Tahoma"/>
          <w:sz w:val="22"/>
          <w:szCs w:val="22"/>
        </w:rPr>
      </w:pPr>
      <w:r>
        <w:rPr>
          <w:rFonts w:ascii="Tahoma" w:hAnsi="Tahoma" w:cs="Tahoma"/>
          <w:sz w:val="22"/>
          <w:szCs w:val="22"/>
        </w:rPr>
        <w:t>(merjeno od plošče za namestitev gorilnika)</w:t>
      </w:r>
    </w:p>
    <w:p w14:paraId="266CE4AE" w14:textId="77777777" w:rsidR="00F66CDC" w:rsidRPr="007A7563" w:rsidRDefault="00F66CDC" w:rsidP="00C675E6">
      <w:pPr>
        <w:widowControl w:val="0"/>
        <w:rPr>
          <w:rFonts w:ascii="Tahoma" w:hAnsi="Tahoma" w:cs="Tahoma"/>
          <w:sz w:val="22"/>
          <w:szCs w:val="22"/>
        </w:rPr>
      </w:pPr>
    </w:p>
    <w:p w14:paraId="46B619E2" w14:textId="131F7A6F" w:rsidR="00C675E6" w:rsidRPr="00286F3C" w:rsidRDefault="00C675E6" w:rsidP="00C675E6">
      <w:pPr>
        <w:widowControl w:val="0"/>
        <w:rPr>
          <w:rFonts w:ascii="Tahoma" w:hAnsi="Tahoma" w:cs="Tahoma"/>
          <w:sz w:val="22"/>
          <w:szCs w:val="22"/>
        </w:rPr>
      </w:pPr>
      <w:r w:rsidRPr="00286F3C">
        <w:rPr>
          <w:rFonts w:ascii="Tahoma" w:hAnsi="Tahoma" w:cs="Tahoma"/>
          <w:sz w:val="22"/>
          <w:szCs w:val="22"/>
        </w:rPr>
        <w:t xml:space="preserve">Nadmorska višina objekta je </w:t>
      </w:r>
      <w:r w:rsidR="00F66CDC">
        <w:rPr>
          <w:rFonts w:ascii="Tahoma" w:hAnsi="Tahoma" w:cs="Tahoma"/>
          <w:sz w:val="22"/>
          <w:szCs w:val="22"/>
        </w:rPr>
        <w:t>305</w:t>
      </w:r>
      <w:r w:rsidRPr="00286F3C">
        <w:rPr>
          <w:rFonts w:ascii="Tahoma" w:hAnsi="Tahoma" w:cs="Tahoma"/>
          <w:sz w:val="22"/>
          <w:szCs w:val="22"/>
        </w:rPr>
        <w:t xml:space="preserve"> m.</w:t>
      </w:r>
    </w:p>
    <w:p w14:paraId="530BC91E" w14:textId="77777777" w:rsidR="00C675E6" w:rsidRPr="00286F3C" w:rsidRDefault="00C675E6" w:rsidP="00C675E6">
      <w:pPr>
        <w:widowControl w:val="0"/>
        <w:jc w:val="both"/>
        <w:rPr>
          <w:rFonts w:ascii="Tahoma" w:hAnsi="Tahoma" w:cs="Tahoma"/>
          <w:sz w:val="22"/>
          <w:szCs w:val="22"/>
        </w:rPr>
      </w:pPr>
    </w:p>
    <w:p w14:paraId="062F71D2" w14:textId="7A3F470F" w:rsidR="00C675E6" w:rsidRPr="00286F3C" w:rsidRDefault="00C675E6" w:rsidP="00C675E6">
      <w:pPr>
        <w:widowControl w:val="0"/>
        <w:jc w:val="both"/>
        <w:rPr>
          <w:rFonts w:ascii="Tahoma" w:hAnsi="Tahoma" w:cs="Tahoma"/>
          <w:sz w:val="22"/>
          <w:szCs w:val="22"/>
        </w:rPr>
      </w:pPr>
      <w:r w:rsidRPr="00286F3C">
        <w:rPr>
          <w:rFonts w:ascii="Tahoma" w:hAnsi="Tahoma" w:cs="Tahoma"/>
          <w:sz w:val="22"/>
          <w:szCs w:val="22"/>
        </w:rPr>
        <w:t>Ker mora biti obratovanje zanesljivo in varno je ob zamenjavi gorilnik</w:t>
      </w:r>
      <w:r w:rsidR="00F66CDC">
        <w:rPr>
          <w:rFonts w:ascii="Tahoma" w:hAnsi="Tahoma" w:cs="Tahoma"/>
          <w:sz w:val="22"/>
          <w:szCs w:val="22"/>
        </w:rPr>
        <w:t>a</w:t>
      </w:r>
      <w:r w:rsidRPr="00286F3C">
        <w:rPr>
          <w:rFonts w:ascii="Tahoma" w:hAnsi="Tahoma" w:cs="Tahoma"/>
          <w:sz w:val="22"/>
          <w:szCs w:val="22"/>
        </w:rPr>
        <w:t xml:space="preserve"> predvidena tudi zamenjava </w:t>
      </w:r>
      <w:r w:rsidR="00F66CDC">
        <w:rPr>
          <w:rFonts w:ascii="Tahoma" w:hAnsi="Tahoma" w:cs="Tahoma"/>
          <w:sz w:val="22"/>
          <w:szCs w:val="22"/>
        </w:rPr>
        <w:t>kotelnega krmilnika BCO</w:t>
      </w:r>
      <w:r w:rsidRPr="00286F3C">
        <w:rPr>
          <w:rFonts w:ascii="Tahoma" w:hAnsi="Tahoma" w:cs="Tahoma"/>
          <w:sz w:val="22"/>
          <w:szCs w:val="22"/>
        </w:rPr>
        <w:t xml:space="preserve">, ki avtomatsko </w:t>
      </w:r>
      <w:r w:rsidR="00F66CDC">
        <w:rPr>
          <w:rFonts w:ascii="Tahoma" w:hAnsi="Tahoma" w:cs="Tahoma"/>
          <w:sz w:val="22"/>
          <w:szCs w:val="22"/>
        </w:rPr>
        <w:t xml:space="preserve">krmili vse funkcije in regulacijske zanke na kotlu </w:t>
      </w:r>
      <w:r w:rsidRPr="00286F3C">
        <w:rPr>
          <w:rFonts w:ascii="Tahoma" w:hAnsi="Tahoma" w:cs="Tahoma"/>
          <w:sz w:val="22"/>
          <w:szCs w:val="22"/>
        </w:rPr>
        <w:t>skladno s standardom za parne kotle SIST EN 12953-8 in SIST EN 1295</w:t>
      </w:r>
      <w:r w:rsidR="00F66CDC">
        <w:rPr>
          <w:rFonts w:ascii="Tahoma" w:hAnsi="Tahoma" w:cs="Tahoma"/>
          <w:sz w:val="22"/>
          <w:szCs w:val="22"/>
        </w:rPr>
        <w:t>3</w:t>
      </w:r>
      <w:r w:rsidRPr="00286F3C">
        <w:rPr>
          <w:rFonts w:ascii="Tahoma" w:hAnsi="Tahoma" w:cs="Tahoma"/>
          <w:sz w:val="22"/>
          <w:szCs w:val="22"/>
        </w:rPr>
        <w:t>.</w:t>
      </w:r>
    </w:p>
    <w:p w14:paraId="652E4AAC" w14:textId="77777777" w:rsidR="00C675E6" w:rsidRPr="00286F3C" w:rsidRDefault="00C675E6" w:rsidP="00C675E6">
      <w:pPr>
        <w:widowControl w:val="0"/>
        <w:jc w:val="both"/>
        <w:rPr>
          <w:rFonts w:ascii="Tahoma" w:hAnsi="Tahoma" w:cs="Tahoma"/>
          <w:sz w:val="22"/>
          <w:szCs w:val="22"/>
        </w:rPr>
      </w:pPr>
    </w:p>
    <w:p w14:paraId="0730709F" w14:textId="77777777" w:rsidR="00402803" w:rsidRDefault="00402803">
      <w:pPr>
        <w:spacing w:after="160" w:line="278" w:lineRule="auto"/>
        <w:rPr>
          <w:rFonts w:ascii="Tahoma" w:hAnsi="Tahoma" w:cs="Tahoma"/>
          <w:sz w:val="22"/>
          <w:szCs w:val="22"/>
        </w:rPr>
      </w:pPr>
      <w:r>
        <w:rPr>
          <w:rFonts w:ascii="Tahoma" w:hAnsi="Tahoma" w:cs="Tahoma"/>
          <w:sz w:val="22"/>
          <w:szCs w:val="22"/>
        </w:rPr>
        <w:br w:type="page"/>
      </w:r>
    </w:p>
    <w:p w14:paraId="3BF389F7" w14:textId="2D829F92" w:rsidR="00C675E6" w:rsidRPr="00286F3C" w:rsidRDefault="00C675E6" w:rsidP="00C675E6">
      <w:pPr>
        <w:widowControl w:val="0"/>
        <w:jc w:val="both"/>
        <w:rPr>
          <w:rFonts w:ascii="Tahoma" w:hAnsi="Tahoma" w:cs="Tahoma"/>
          <w:sz w:val="22"/>
          <w:szCs w:val="22"/>
        </w:rPr>
      </w:pPr>
      <w:r w:rsidRPr="00286F3C">
        <w:rPr>
          <w:rFonts w:ascii="Tahoma" w:hAnsi="Tahoma" w:cs="Tahoma"/>
          <w:sz w:val="22"/>
          <w:szCs w:val="22"/>
        </w:rPr>
        <w:lastRenderedPageBreak/>
        <w:t xml:space="preserve">Novi gorilnik ima svojo avtomatiko za vžig, kontrolo plamena in regulacijo moči </w:t>
      </w:r>
      <w:r w:rsidR="00F66CDC">
        <w:rPr>
          <w:rFonts w:ascii="Tahoma" w:hAnsi="Tahoma" w:cs="Tahoma"/>
          <w:sz w:val="22"/>
          <w:szCs w:val="22"/>
        </w:rPr>
        <w:t>po zunanjem signal v</w:t>
      </w:r>
      <w:r w:rsidRPr="00286F3C">
        <w:rPr>
          <w:rFonts w:ascii="Tahoma" w:hAnsi="Tahoma" w:cs="Tahoma"/>
          <w:sz w:val="22"/>
          <w:szCs w:val="22"/>
        </w:rPr>
        <w:t>grajeno na samo ohišje gorilnika</w:t>
      </w:r>
      <w:r w:rsidR="00F66CDC">
        <w:rPr>
          <w:rFonts w:ascii="Tahoma" w:hAnsi="Tahoma" w:cs="Tahoma"/>
          <w:sz w:val="22"/>
          <w:szCs w:val="22"/>
        </w:rPr>
        <w:t>. P</w:t>
      </w:r>
      <w:r w:rsidRPr="00286F3C">
        <w:rPr>
          <w:rFonts w:ascii="Tahoma" w:hAnsi="Tahoma" w:cs="Tahoma"/>
          <w:sz w:val="22"/>
          <w:szCs w:val="22"/>
        </w:rPr>
        <w:t>rikazovalno postajo za nastavitve in alarmiranje</w:t>
      </w:r>
      <w:r w:rsidR="00F66CDC">
        <w:rPr>
          <w:rFonts w:ascii="Tahoma" w:hAnsi="Tahoma" w:cs="Tahoma"/>
          <w:sz w:val="22"/>
          <w:szCs w:val="22"/>
        </w:rPr>
        <w:t xml:space="preserve"> se v</w:t>
      </w:r>
      <w:r w:rsidR="00D93877">
        <w:rPr>
          <w:rFonts w:ascii="Tahoma" w:hAnsi="Tahoma" w:cs="Tahoma"/>
          <w:sz w:val="22"/>
          <w:szCs w:val="22"/>
        </w:rPr>
        <w:t>g</w:t>
      </w:r>
      <w:r w:rsidR="00F66CDC">
        <w:rPr>
          <w:rFonts w:ascii="Tahoma" w:hAnsi="Tahoma" w:cs="Tahoma"/>
          <w:sz w:val="22"/>
          <w:szCs w:val="22"/>
        </w:rPr>
        <w:t xml:space="preserve">radi na ločeno lokacijo. </w:t>
      </w:r>
      <w:r w:rsidRPr="00286F3C">
        <w:rPr>
          <w:rFonts w:ascii="Tahoma" w:hAnsi="Tahoma" w:cs="Tahoma"/>
          <w:sz w:val="22"/>
          <w:szCs w:val="22"/>
        </w:rPr>
        <w:t xml:space="preserve">Vse našteto je predmet </w:t>
      </w:r>
      <w:proofErr w:type="spellStart"/>
      <w:r w:rsidRPr="00286F3C">
        <w:rPr>
          <w:rFonts w:ascii="Tahoma" w:hAnsi="Tahoma" w:cs="Tahoma"/>
          <w:sz w:val="22"/>
          <w:szCs w:val="22"/>
        </w:rPr>
        <w:t>gorilniške</w:t>
      </w:r>
      <w:proofErr w:type="spellEnd"/>
      <w:r w:rsidRPr="00286F3C">
        <w:rPr>
          <w:rFonts w:ascii="Tahoma" w:hAnsi="Tahoma" w:cs="Tahoma"/>
          <w:sz w:val="22"/>
          <w:szCs w:val="22"/>
        </w:rPr>
        <w:t xml:space="preserve"> opreme. Vsi dogodki in alarmi na gorilniku so preko </w:t>
      </w:r>
      <w:proofErr w:type="spellStart"/>
      <w:r w:rsidRPr="00286F3C">
        <w:rPr>
          <w:rFonts w:ascii="Tahoma" w:hAnsi="Tahoma" w:cs="Tahoma"/>
          <w:sz w:val="22"/>
          <w:szCs w:val="22"/>
        </w:rPr>
        <w:t>Profi</w:t>
      </w:r>
      <w:r w:rsidR="00C0602A">
        <w:rPr>
          <w:rFonts w:ascii="Tahoma" w:hAnsi="Tahoma" w:cs="Tahoma"/>
          <w:sz w:val="22"/>
          <w:szCs w:val="22"/>
        </w:rPr>
        <w:t>net</w:t>
      </w:r>
      <w:proofErr w:type="spellEnd"/>
      <w:r w:rsidRPr="00286F3C">
        <w:rPr>
          <w:rFonts w:ascii="Tahoma" w:hAnsi="Tahoma" w:cs="Tahoma"/>
          <w:sz w:val="22"/>
          <w:szCs w:val="22"/>
        </w:rPr>
        <w:t xml:space="preserve"> komunikacije povezani na </w:t>
      </w:r>
      <w:r w:rsidR="00F66CDC">
        <w:rPr>
          <w:rFonts w:ascii="Tahoma" w:hAnsi="Tahoma" w:cs="Tahoma"/>
          <w:sz w:val="22"/>
          <w:szCs w:val="22"/>
        </w:rPr>
        <w:t xml:space="preserve">nadzorni sistem </w:t>
      </w:r>
      <w:r w:rsidRPr="00286F3C">
        <w:rPr>
          <w:rFonts w:ascii="Tahoma" w:hAnsi="Tahoma" w:cs="Tahoma"/>
          <w:sz w:val="22"/>
          <w:szCs w:val="22"/>
        </w:rPr>
        <w:t>- SCADA v komandnem prostoru.</w:t>
      </w:r>
    </w:p>
    <w:p w14:paraId="5E9093E7" w14:textId="77777777" w:rsidR="00C675E6" w:rsidRPr="00286F3C" w:rsidRDefault="00C675E6" w:rsidP="00C675E6">
      <w:pPr>
        <w:widowControl w:val="0"/>
        <w:jc w:val="both"/>
        <w:rPr>
          <w:rFonts w:ascii="Tahoma" w:hAnsi="Tahoma" w:cs="Tahoma"/>
          <w:sz w:val="22"/>
          <w:szCs w:val="22"/>
        </w:rPr>
      </w:pPr>
    </w:p>
    <w:p w14:paraId="6B86E93F" w14:textId="45EE0CE9" w:rsidR="00C675E6" w:rsidRPr="00286F3C" w:rsidRDefault="00C675E6" w:rsidP="00C675E6">
      <w:pPr>
        <w:widowControl w:val="0"/>
        <w:rPr>
          <w:rFonts w:ascii="Tahoma" w:hAnsi="Tahoma" w:cs="Tahoma"/>
          <w:sz w:val="22"/>
          <w:szCs w:val="22"/>
        </w:rPr>
      </w:pPr>
      <w:proofErr w:type="spellStart"/>
      <w:r w:rsidRPr="00286F3C">
        <w:rPr>
          <w:rFonts w:ascii="Tahoma" w:hAnsi="Tahoma" w:cs="Tahoma"/>
          <w:sz w:val="22"/>
          <w:szCs w:val="22"/>
        </w:rPr>
        <w:t>Gorilniška</w:t>
      </w:r>
      <w:proofErr w:type="spellEnd"/>
      <w:r w:rsidRPr="00286F3C">
        <w:rPr>
          <w:rFonts w:ascii="Tahoma" w:hAnsi="Tahoma" w:cs="Tahoma"/>
          <w:sz w:val="22"/>
          <w:szCs w:val="22"/>
        </w:rPr>
        <w:t xml:space="preserve"> avtomatika naj omogoča sledeče:</w:t>
      </w:r>
    </w:p>
    <w:p w14:paraId="31AEF80B" w14:textId="77DD8FCB" w:rsidR="00C675E6" w:rsidRPr="00286F3C" w:rsidRDefault="00C675E6" w:rsidP="00C675E6">
      <w:pPr>
        <w:widowControl w:val="0"/>
        <w:numPr>
          <w:ilvl w:val="0"/>
          <w:numId w:val="2"/>
        </w:numPr>
        <w:contextualSpacing/>
        <w:rPr>
          <w:rFonts w:ascii="Tahoma" w:hAnsi="Tahoma" w:cs="Tahoma"/>
          <w:sz w:val="22"/>
          <w:szCs w:val="22"/>
        </w:rPr>
      </w:pPr>
      <w:r w:rsidRPr="00286F3C">
        <w:rPr>
          <w:rFonts w:ascii="Tahoma" w:hAnsi="Tahoma" w:cs="Tahoma"/>
          <w:sz w:val="22"/>
          <w:szCs w:val="22"/>
        </w:rPr>
        <w:t>Vklop/izklop gorilnik</w:t>
      </w:r>
      <w:r w:rsidR="00A81618">
        <w:rPr>
          <w:rFonts w:ascii="Tahoma" w:hAnsi="Tahoma" w:cs="Tahoma"/>
          <w:sz w:val="22"/>
          <w:szCs w:val="22"/>
        </w:rPr>
        <w:t>a</w:t>
      </w:r>
    </w:p>
    <w:p w14:paraId="206E960A" w14:textId="3EAC0672" w:rsidR="00C675E6" w:rsidRPr="00286F3C" w:rsidRDefault="00C675E6" w:rsidP="00C675E6">
      <w:pPr>
        <w:widowControl w:val="0"/>
        <w:numPr>
          <w:ilvl w:val="0"/>
          <w:numId w:val="2"/>
        </w:numPr>
        <w:contextualSpacing/>
        <w:rPr>
          <w:rFonts w:ascii="Tahoma" w:hAnsi="Tahoma" w:cs="Tahoma"/>
          <w:sz w:val="22"/>
          <w:szCs w:val="22"/>
        </w:rPr>
      </w:pPr>
      <w:r w:rsidRPr="00286F3C">
        <w:rPr>
          <w:rFonts w:ascii="Tahoma" w:hAnsi="Tahoma" w:cs="Tahoma"/>
          <w:sz w:val="22"/>
          <w:szCs w:val="22"/>
        </w:rPr>
        <w:t>Nastavitev želene moči gorilnik</w:t>
      </w:r>
      <w:r w:rsidR="00A81618">
        <w:rPr>
          <w:rFonts w:ascii="Tahoma" w:hAnsi="Tahoma" w:cs="Tahoma"/>
          <w:sz w:val="22"/>
          <w:szCs w:val="22"/>
        </w:rPr>
        <w:t>a po zunanjem signalu</w:t>
      </w:r>
    </w:p>
    <w:p w14:paraId="12D2D486" w14:textId="77777777" w:rsidR="00C675E6" w:rsidRPr="00286F3C" w:rsidRDefault="00C675E6" w:rsidP="00C675E6">
      <w:pPr>
        <w:widowControl w:val="0"/>
        <w:numPr>
          <w:ilvl w:val="0"/>
          <w:numId w:val="2"/>
        </w:numPr>
        <w:contextualSpacing/>
        <w:rPr>
          <w:rFonts w:ascii="Tahoma" w:hAnsi="Tahoma" w:cs="Tahoma"/>
          <w:sz w:val="22"/>
          <w:szCs w:val="22"/>
        </w:rPr>
      </w:pPr>
      <w:r w:rsidRPr="00286F3C">
        <w:rPr>
          <w:rFonts w:ascii="Tahoma" w:hAnsi="Tahoma" w:cs="Tahoma"/>
          <w:sz w:val="22"/>
          <w:szCs w:val="22"/>
        </w:rPr>
        <w:t xml:space="preserve">Branje diagnostičnih napak/opozoril </w:t>
      </w:r>
    </w:p>
    <w:p w14:paraId="3D2FDDEA" w14:textId="77777777" w:rsidR="00C675E6" w:rsidRPr="00286F3C" w:rsidRDefault="00C675E6" w:rsidP="00C675E6">
      <w:pPr>
        <w:widowControl w:val="0"/>
        <w:numPr>
          <w:ilvl w:val="0"/>
          <w:numId w:val="2"/>
        </w:numPr>
        <w:contextualSpacing/>
        <w:rPr>
          <w:rFonts w:ascii="Tahoma" w:hAnsi="Tahoma" w:cs="Tahoma"/>
          <w:sz w:val="22"/>
          <w:szCs w:val="22"/>
        </w:rPr>
      </w:pPr>
      <w:r w:rsidRPr="00286F3C">
        <w:rPr>
          <w:rFonts w:ascii="Tahoma" w:hAnsi="Tahoma" w:cs="Tahoma"/>
          <w:sz w:val="22"/>
          <w:szCs w:val="22"/>
        </w:rPr>
        <w:t>Branje stanj elementov (stikala, ventili, lopute, ventilatorji,…), ki niso povezani v obstoječ sistem vodenja (</w:t>
      </w:r>
      <w:proofErr w:type="spellStart"/>
      <w:r w:rsidRPr="00286F3C">
        <w:rPr>
          <w:rFonts w:ascii="Tahoma" w:hAnsi="Tahoma" w:cs="Tahoma"/>
          <w:sz w:val="22"/>
          <w:szCs w:val="22"/>
        </w:rPr>
        <w:t>Simatic</w:t>
      </w:r>
      <w:proofErr w:type="spellEnd"/>
      <w:r w:rsidRPr="00286F3C">
        <w:rPr>
          <w:rFonts w:ascii="Tahoma" w:hAnsi="Tahoma" w:cs="Tahoma"/>
          <w:sz w:val="22"/>
          <w:szCs w:val="22"/>
        </w:rPr>
        <w:t>)</w:t>
      </w:r>
    </w:p>
    <w:p w14:paraId="70612D8D" w14:textId="77777777" w:rsidR="00C675E6" w:rsidRPr="00286F3C" w:rsidRDefault="00C675E6" w:rsidP="00C675E6">
      <w:pPr>
        <w:widowControl w:val="0"/>
        <w:numPr>
          <w:ilvl w:val="0"/>
          <w:numId w:val="2"/>
        </w:numPr>
        <w:contextualSpacing/>
        <w:rPr>
          <w:rFonts w:ascii="Tahoma" w:hAnsi="Tahoma" w:cs="Tahoma"/>
          <w:sz w:val="22"/>
          <w:szCs w:val="22"/>
        </w:rPr>
      </w:pPr>
      <w:r w:rsidRPr="00286F3C">
        <w:rPr>
          <w:rFonts w:ascii="Tahoma" w:hAnsi="Tahoma" w:cs="Tahoma"/>
          <w:sz w:val="22"/>
          <w:szCs w:val="22"/>
        </w:rPr>
        <w:t>Branje meritev, ki niso povezane v obstoječ sistem vodenja (</w:t>
      </w:r>
      <w:proofErr w:type="spellStart"/>
      <w:r w:rsidRPr="00286F3C">
        <w:rPr>
          <w:rFonts w:ascii="Tahoma" w:hAnsi="Tahoma" w:cs="Tahoma"/>
          <w:sz w:val="22"/>
          <w:szCs w:val="22"/>
        </w:rPr>
        <w:t>Simatic</w:t>
      </w:r>
      <w:proofErr w:type="spellEnd"/>
      <w:r w:rsidRPr="00286F3C">
        <w:rPr>
          <w:rFonts w:ascii="Tahoma" w:hAnsi="Tahoma" w:cs="Tahoma"/>
          <w:sz w:val="22"/>
          <w:szCs w:val="22"/>
        </w:rPr>
        <w:t>)</w:t>
      </w:r>
    </w:p>
    <w:p w14:paraId="5B1D685E" w14:textId="77777777" w:rsidR="00C675E6" w:rsidRPr="00286F3C" w:rsidRDefault="00C675E6" w:rsidP="00C675E6">
      <w:pPr>
        <w:widowControl w:val="0"/>
        <w:jc w:val="both"/>
        <w:rPr>
          <w:rFonts w:ascii="Tahoma" w:hAnsi="Tahoma" w:cs="Tahoma"/>
          <w:sz w:val="22"/>
          <w:szCs w:val="22"/>
        </w:rPr>
      </w:pPr>
    </w:p>
    <w:p w14:paraId="1239B897" w14:textId="1F60EBD7" w:rsidR="00C675E6" w:rsidRDefault="00C675E6" w:rsidP="00C675E6">
      <w:pPr>
        <w:widowControl w:val="0"/>
        <w:jc w:val="both"/>
        <w:rPr>
          <w:rFonts w:ascii="Tahoma" w:hAnsi="Tahoma" w:cs="Tahoma"/>
          <w:sz w:val="22"/>
          <w:szCs w:val="22"/>
        </w:rPr>
      </w:pPr>
      <w:r w:rsidRPr="00286F3C">
        <w:rPr>
          <w:rFonts w:ascii="Tahoma" w:hAnsi="Tahoma" w:cs="Tahoma"/>
          <w:sz w:val="22"/>
          <w:szCs w:val="22"/>
        </w:rPr>
        <w:t>V sklop zamenjave gorilnik</w:t>
      </w:r>
      <w:r w:rsidR="00A81618">
        <w:rPr>
          <w:rFonts w:ascii="Tahoma" w:hAnsi="Tahoma" w:cs="Tahoma"/>
          <w:sz w:val="22"/>
          <w:szCs w:val="22"/>
        </w:rPr>
        <w:t>a</w:t>
      </w:r>
      <w:r w:rsidRPr="00286F3C">
        <w:rPr>
          <w:rFonts w:ascii="Tahoma" w:hAnsi="Tahoma" w:cs="Tahoma"/>
          <w:sz w:val="22"/>
          <w:szCs w:val="22"/>
        </w:rPr>
        <w:t xml:space="preserve"> spada tudi elektro omara oziroma plošča za namestitev </w:t>
      </w:r>
      <w:r w:rsidR="00C0602A">
        <w:rPr>
          <w:rFonts w:ascii="Tahoma" w:hAnsi="Tahoma" w:cs="Tahoma"/>
          <w:sz w:val="22"/>
          <w:szCs w:val="22"/>
        </w:rPr>
        <w:t xml:space="preserve">v </w:t>
      </w:r>
      <w:r w:rsidRPr="00286F3C">
        <w:rPr>
          <w:rFonts w:ascii="Tahoma" w:hAnsi="Tahoma" w:cs="Tahoma"/>
          <w:sz w:val="22"/>
          <w:szCs w:val="22"/>
        </w:rPr>
        <w:t>elektro omar</w:t>
      </w:r>
      <w:r w:rsidR="00C0602A">
        <w:rPr>
          <w:rFonts w:ascii="Tahoma" w:hAnsi="Tahoma" w:cs="Tahoma"/>
          <w:sz w:val="22"/>
          <w:szCs w:val="22"/>
        </w:rPr>
        <w:t>o</w:t>
      </w:r>
      <w:r w:rsidRPr="00286F3C">
        <w:rPr>
          <w:rFonts w:ascii="Tahoma" w:hAnsi="Tahoma" w:cs="Tahoma"/>
          <w:sz w:val="22"/>
          <w:szCs w:val="22"/>
        </w:rPr>
        <w:t xml:space="preserve"> z elektro opremo in ustrezno atestiranim procesorjem </w:t>
      </w:r>
      <w:proofErr w:type="spellStart"/>
      <w:r w:rsidRPr="00286F3C">
        <w:rPr>
          <w:rFonts w:ascii="Tahoma" w:hAnsi="Tahoma" w:cs="Tahoma"/>
          <w:sz w:val="22"/>
          <w:szCs w:val="22"/>
        </w:rPr>
        <w:t>gorilniške</w:t>
      </w:r>
      <w:proofErr w:type="spellEnd"/>
      <w:r w:rsidRPr="00286F3C">
        <w:rPr>
          <w:rFonts w:ascii="Tahoma" w:hAnsi="Tahoma" w:cs="Tahoma"/>
          <w:sz w:val="22"/>
          <w:szCs w:val="22"/>
        </w:rPr>
        <w:t xml:space="preserve"> avtomatike za obratovanje po TRD 604 72h, EN 12953 in varnostnih smernicah SIL 3. </w:t>
      </w:r>
      <w:r w:rsidR="00010A58" w:rsidRPr="00286F3C">
        <w:rPr>
          <w:rFonts w:ascii="Tahoma" w:hAnsi="Tahoma" w:cs="Tahoma"/>
          <w:sz w:val="22"/>
          <w:szCs w:val="22"/>
        </w:rPr>
        <w:t>Upravljavski</w:t>
      </w:r>
      <w:r w:rsidRPr="00286F3C">
        <w:rPr>
          <w:rFonts w:ascii="Tahoma" w:hAnsi="Tahoma" w:cs="Tahoma"/>
          <w:sz w:val="22"/>
          <w:szCs w:val="22"/>
        </w:rPr>
        <w:t xml:space="preserve"> panel, ki je v obsegu dobave</w:t>
      </w:r>
      <w:r w:rsidR="00010A58">
        <w:rPr>
          <w:rFonts w:ascii="Tahoma" w:hAnsi="Tahoma" w:cs="Tahoma"/>
          <w:sz w:val="22"/>
          <w:szCs w:val="22"/>
        </w:rPr>
        <w:t>,</w:t>
      </w:r>
      <w:r w:rsidRPr="00286F3C">
        <w:rPr>
          <w:rFonts w:ascii="Tahoma" w:hAnsi="Tahoma" w:cs="Tahoma"/>
          <w:sz w:val="22"/>
          <w:szCs w:val="22"/>
        </w:rPr>
        <w:t xml:space="preserve"> bo vgrajen </w:t>
      </w:r>
      <w:r>
        <w:rPr>
          <w:rFonts w:ascii="Tahoma" w:hAnsi="Tahoma" w:cs="Tahoma"/>
          <w:sz w:val="22"/>
          <w:szCs w:val="22"/>
        </w:rPr>
        <w:t>v</w:t>
      </w:r>
      <w:r w:rsidRPr="00286F3C">
        <w:rPr>
          <w:rFonts w:ascii="Tahoma" w:hAnsi="Tahoma" w:cs="Tahoma"/>
          <w:sz w:val="22"/>
          <w:szCs w:val="22"/>
        </w:rPr>
        <w:t xml:space="preserve"> ločeni elektro omari.</w:t>
      </w:r>
    </w:p>
    <w:p w14:paraId="0AF45176" w14:textId="77777777" w:rsidR="00A81618" w:rsidRDefault="00A81618" w:rsidP="00C675E6">
      <w:pPr>
        <w:widowControl w:val="0"/>
        <w:jc w:val="both"/>
        <w:rPr>
          <w:rFonts w:ascii="Tahoma" w:hAnsi="Tahoma" w:cs="Tahoma"/>
          <w:sz w:val="22"/>
          <w:szCs w:val="22"/>
        </w:rPr>
      </w:pPr>
    </w:p>
    <w:p w14:paraId="15B3295A" w14:textId="77777777" w:rsidR="00A81618" w:rsidRDefault="00A81618" w:rsidP="00C675E6">
      <w:pPr>
        <w:widowControl w:val="0"/>
        <w:jc w:val="both"/>
        <w:rPr>
          <w:rFonts w:ascii="Tahoma" w:hAnsi="Tahoma" w:cs="Tahoma"/>
          <w:sz w:val="22"/>
          <w:szCs w:val="22"/>
        </w:rPr>
      </w:pPr>
      <w:r>
        <w:rPr>
          <w:rFonts w:ascii="Tahoma" w:hAnsi="Tahoma" w:cs="Tahoma"/>
          <w:sz w:val="22"/>
          <w:szCs w:val="22"/>
        </w:rPr>
        <w:t>Novi gorilnik mora biti opremljen s frekvenčno regulacijo ventilatorja zgorevalnega zraka in O2 regulacijo za optimizacijo izgorevanja.</w:t>
      </w:r>
    </w:p>
    <w:p w14:paraId="2D3E03F8" w14:textId="15461B3E" w:rsidR="00A81618" w:rsidRDefault="00A81618" w:rsidP="00C675E6">
      <w:pPr>
        <w:widowControl w:val="0"/>
        <w:jc w:val="both"/>
        <w:rPr>
          <w:rFonts w:ascii="Tahoma" w:hAnsi="Tahoma" w:cs="Tahoma"/>
          <w:sz w:val="22"/>
          <w:szCs w:val="22"/>
        </w:rPr>
      </w:pPr>
    </w:p>
    <w:p w14:paraId="5F4D8047" w14:textId="77777777" w:rsidR="00A81618" w:rsidRDefault="00A81618" w:rsidP="00C675E6">
      <w:pPr>
        <w:widowControl w:val="0"/>
        <w:jc w:val="both"/>
        <w:rPr>
          <w:rFonts w:ascii="Tahoma" w:hAnsi="Tahoma" w:cs="Tahoma"/>
          <w:sz w:val="22"/>
          <w:szCs w:val="22"/>
        </w:rPr>
      </w:pPr>
    </w:p>
    <w:p w14:paraId="67118FBC" w14:textId="77777777" w:rsidR="00C675E6" w:rsidRDefault="00C675E6"/>
    <w:sectPr w:rsidR="00C675E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5343A" w14:textId="77777777" w:rsidR="005C2059" w:rsidRDefault="005C2059" w:rsidP="005C2059">
      <w:r>
        <w:separator/>
      </w:r>
    </w:p>
  </w:endnote>
  <w:endnote w:type="continuationSeparator" w:id="0">
    <w:p w14:paraId="5FA49928" w14:textId="77777777" w:rsidR="005C2059" w:rsidRDefault="005C2059" w:rsidP="005C2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22"/>
        <w:szCs w:val="22"/>
      </w:rPr>
      <w:id w:val="-1698463963"/>
      <w:docPartObj>
        <w:docPartGallery w:val="Page Numbers (Bottom of Page)"/>
        <w:docPartUnique/>
      </w:docPartObj>
    </w:sdtPr>
    <w:sdtEndPr/>
    <w:sdtContent>
      <w:sdt>
        <w:sdtPr>
          <w:rPr>
            <w:rFonts w:ascii="Tahoma" w:hAnsi="Tahoma" w:cs="Tahoma"/>
            <w:sz w:val="22"/>
            <w:szCs w:val="22"/>
          </w:rPr>
          <w:id w:val="1728636285"/>
          <w:docPartObj>
            <w:docPartGallery w:val="Page Numbers (Top of Page)"/>
            <w:docPartUnique/>
          </w:docPartObj>
        </w:sdtPr>
        <w:sdtEndPr/>
        <w:sdtContent>
          <w:p w14:paraId="073FC527" w14:textId="41E6A648" w:rsidR="005C2059" w:rsidRDefault="005C2059" w:rsidP="005C2059">
            <w:pPr>
              <w:pStyle w:val="Noga"/>
              <w:jc w:val="center"/>
            </w:pPr>
            <w:r w:rsidRPr="00C73313">
              <w:rPr>
                <w:rFonts w:ascii="Tahoma" w:hAnsi="Tahoma" w:cs="Tahoma"/>
                <w:sz w:val="22"/>
                <w:szCs w:val="22"/>
              </w:rPr>
              <w:t xml:space="preserve">Stran </w:t>
            </w:r>
            <w:r w:rsidRPr="00C73313">
              <w:rPr>
                <w:rFonts w:ascii="Tahoma" w:hAnsi="Tahoma" w:cs="Tahoma"/>
                <w:sz w:val="22"/>
                <w:szCs w:val="22"/>
              </w:rPr>
              <w:fldChar w:fldCharType="begin"/>
            </w:r>
            <w:r w:rsidRPr="00C73313">
              <w:rPr>
                <w:rFonts w:ascii="Tahoma" w:hAnsi="Tahoma" w:cs="Tahoma"/>
                <w:sz w:val="22"/>
                <w:szCs w:val="22"/>
              </w:rPr>
              <w:instrText>PAGE</w:instrText>
            </w:r>
            <w:r w:rsidRPr="00C73313">
              <w:rPr>
                <w:rFonts w:ascii="Tahoma" w:hAnsi="Tahoma" w:cs="Tahoma"/>
                <w:sz w:val="22"/>
                <w:szCs w:val="22"/>
              </w:rPr>
              <w:fldChar w:fldCharType="separate"/>
            </w:r>
            <w:r>
              <w:rPr>
                <w:rFonts w:ascii="Tahoma" w:hAnsi="Tahoma" w:cs="Tahoma"/>
                <w:sz w:val="22"/>
                <w:szCs w:val="22"/>
              </w:rPr>
              <w:t>1</w:t>
            </w:r>
            <w:r w:rsidRPr="00C73313">
              <w:rPr>
                <w:rFonts w:ascii="Tahoma" w:hAnsi="Tahoma" w:cs="Tahoma"/>
                <w:sz w:val="22"/>
                <w:szCs w:val="22"/>
              </w:rPr>
              <w:fldChar w:fldCharType="end"/>
            </w:r>
            <w:r w:rsidRPr="00C73313">
              <w:rPr>
                <w:rFonts w:ascii="Tahoma" w:hAnsi="Tahoma" w:cs="Tahoma"/>
                <w:sz w:val="22"/>
                <w:szCs w:val="22"/>
              </w:rPr>
              <w:t xml:space="preserve"> od </w:t>
            </w:r>
            <w:r w:rsidRPr="00C73313">
              <w:rPr>
                <w:rFonts w:ascii="Tahoma" w:hAnsi="Tahoma" w:cs="Tahoma"/>
                <w:sz w:val="22"/>
                <w:szCs w:val="22"/>
              </w:rPr>
              <w:fldChar w:fldCharType="begin"/>
            </w:r>
            <w:r w:rsidRPr="00C73313">
              <w:rPr>
                <w:rFonts w:ascii="Tahoma" w:hAnsi="Tahoma" w:cs="Tahoma"/>
                <w:sz w:val="22"/>
                <w:szCs w:val="22"/>
              </w:rPr>
              <w:instrText>NUMPAGES</w:instrText>
            </w:r>
            <w:r w:rsidRPr="00C73313">
              <w:rPr>
                <w:rFonts w:ascii="Tahoma" w:hAnsi="Tahoma" w:cs="Tahoma"/>
                <w:sz w:val="22"/>
                <w:szCs w:val="22"/>
              </w:rPr>
              <w:fldChar w:fldCharType="separate"/>
            </w:r>
            <w:r>
              <w:rPr>
                <w:rFonts w:ascii="Tahoma" w:hAnsi="Tahoma" w:cs="Tahoma"/>
                <w:sz w:val="22"/>
                <w:szCs w:val="22"/>
              </w:rPr>
              <w:t>4</w:t>
            </w:r>
            <w:r w:rsidRPr="00C73313">
              <w:rPr>
                <w:rFonts w:ascii="Tahoma" w:hAnsi="Tahoma" w:cs="Tahoma"/>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448BA" w14:textId="77777777" w:rsidR="005C2059" w:rsidRDefault="005C2059" w:rsidP="005C2059">
      <w:r>
        <w:separator/>
      </w:r>
    </w:p>
  </w:footnote>
  <w:footnote w:type="continuationSeparator" w:id="0">
    <w:p w14:paraId="3AF91186" w14:textId="77777777" w:rsidR="005C2059" w:rsidRDefault="005C2059" w:rsidP="005C2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62B3" w14:textId="77777777" w:rsidR="005C2059" w:rsidRPr="00C73313" w:rsidRDefault="005C2059" w:rsidP="005C2059">
    <w:pPr>
      <w:pStyle w:val="Glava"/>
      <w:jc w:val="right"/>
      <w:rPr>
        <w:rFonts w:ascii="Tahoma" w:hAnsi="Tahoma" w:cs="Tahoma"/>
      </w:rPr>
    </w:pPr>
    <w:r w:rsidRPr="00C73313">
      <w:rPr>
        <w:rFonts w:ascii="Tahoma" w:hAnsi="Tahoma" w:cs="Tahoma"/>
      </w:rPr>
      <w:t xml:space="preserve">Priloga št. 1 k pogodbi </w:t>
    </w:r>
  </w:p>
  <w:p w14:paraId="3D1DEC64" w14:textId="77777777" w:rsidR="005C2059" w:rsidRDefault="005C205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9B40DC"/>
    <w:multiLevelType w:val="hybridMultilevel"/>
    <w:tmpl w:val="F4306A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0116F4F"/>
    <w:multiLevelType w:val="multilevel"/>
    <w:tmpl w:val="2E4693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 w15:restartNumberingAfterBreak="0">
    <w:nsid w:val="3FB24591"/>
    <w:multiLevelType w:val="hybridMultilevel"/>
    <w:tmpl w:val="84682472"/>
    <w:lvl w:ilvl="0" w:tplc="5FFE09A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73431C4"/>
    <w:multiLevelType w:val="hybridMultilevel"/>
    <w:tmpl w:val="13306F6E"/>
    <w:lvl w:ilvl="0" w:tplc="3376A72E">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5E6"/>
    <w:rsid w:val="00010A58"/>
    <w:rsid w:val="00130547"/>
    <w:rsid w:val="001F442C"/>
    <w:rsid w:val="0039286D"/>
    <w:rsid w:val="00402803"/>
    <w:rsid w:val="0043323E"/>
    <w:rsid w:val="004474AD"/>
    <w:rsid w:val="00480DF3"/>
    <w:rsid w:val="004B11FE"/>
    <w:rsid w:val="005C2059"/>
    <w:rsid w:val="007346FA"/>
    <w:rsid w:val="00773C4D"/>
    <w:rsid w:val="007821BA"/>
    <w:rsid w:val="0087201A"/>
    <w:rsid w:val="00897B1D"/>
    <w:rsid w:val="008D49AD"/>
    <w:rsid w:val="0092301C"/>
    <w:rsid w:val="00A34F70"/>
    <w:rsid w:val="00A81618"/>
    <w:rsid w:val="00AD48E1"/>
    <w:rsid w:val="00C0602A"/>
    <w:rsid w:val="00C675E6"/>
    <w:rsid w:val="00D93877"/>
    <w:rsid w:val="00EB180F"/>
    <w:rsid w:val="00EF29DA"/>
    <w:rsid w:val="00EF69A6"/>
    <w:rsid w:val="00F66CDC"/>
    <w:rsid w:val="00F718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5099C"/>
  <w15:chartTrackingRefBased/>
  <w15:docId w15:val="{21714101-CB0C-43E0-B60F-8C9D613E8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675E6"/>
    <w:pPr>
      <w:spacing w:after="0" w:line="240" w:lineRule="auto"/>
    </w:pPr>
    <w:rPr>
      <w:rFonts w:ascii="Times New Roman" w:eastAsia="Times New Roman" w:hAnsi="Times New Roman" w:cs="Times New Roman"/>
      <w:kern w:val="0"/>
      <w:sz w:val="20"/>
      <w:szCs w:val="20"/>
      <w:lang w:eastAsia="sl-SI"/>
      <w14:ligatures w14:val="none"/>
    </w:rPr>
  </w:style>
  <w:style w:type="paragraph" w:styleId="Naslov1">
    <w:name w:val="heading 1"/>
    <w:basedOn w:val="Navaden"/>
    <w:next w:val="Navaden"/>
    <w:link w:val="Naslov1Znak"/>
    <w:uiPriority w:val="9"/>
    <w:qFormat/>
    <w:rsid w:val="00C675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C675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C675E6"/>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C675E6"/>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C675E6"/>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C675E6"/>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C675E6"/>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C675E6"/>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C675E6"/>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675E6"/>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C675E6"/>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C675E6"/>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C675E6"/>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C675E6"/>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C675E6"/>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675E6"/>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675E6"/>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675E6"/>
    <w:rPr>
      <w:rFonts w:eastAsiaTheme="majorEastAsia" w:cstheme="majorBidi"/>
      <w:color w:val="272727" w:themeColor="text1" w:themeTint="D8"/>
    </w:rPr>
  </w:style>
  <w:style w:type="paragraph" w:styleId="Naslov">
    <w:name w:val="Title"/>
    <w:basedOn w:val="Navaden"/>
    <w:next w:val="Navaden"/>
    <w:link w:val="NaslovZnak"/>
    <w:uiPriority w:val="10"/>
    <w:qFormat/>
    <w:rsid w:val="00C675E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C675E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675E6"/>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C675E6"/>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675E6"/>
    <w:pPr>
      <w:spacing w:before="160"/>
      <w:jc w:val="center"/>
    </w:pPr>
    <w:rPr>
      <w:i/>
      <w:iCs/>
      <w:color w:val="404040" w:themeColor="text1" w:themeTint="BF"/>
    </w:rPr>
  </w:style>
  <w:style w:type="character" w:customStyle="1" w:styleId="CitatZnak">
    <w:name w:val="Citat Znak"/>
    <w:basedOn w:val="Privzetapisavaodstavka"/>
    <w:link w:val="Citat"/>
    <w:uiPriority w:val="29"/>
    <w:rsid w:val="00C675E6"/>
    <w:rPr>
      <w:i/>
      <w:iCs/>
      <w:color w:val="404040" w:themeColor="text1" w:themeTint="BF"/>
    </w:rPr>
  </w:style>
  <w:style w:type="paragraph" w:styleId="Odstavekseznama">
    <w:name w:val="List Paragraph"/>
    <w:basedOn w:val="Navaden"/>
    <w:uiPriority w:val="34"/>
    <w:qFormat/>
    <w:rsid w:val="00C675E6"/>
    <w:pPr>
      <w:ind w:left="720"/>
      <w:contextualSpacing/>
    </w:pPr>
  </w:style>
  <w:style w:type="character" w:styleId="Intenzivenpoudarek">
    <w:name w:val="Intense Emphasis"/>
    <w:basedOn w:val="Privzetapisavaodstavka"/>
    <w:uiPriority w:val="21"/>
    <w:qFormat/>
    <w:rsid w:val="00C675E6"/>
    <w:rPr>
      <w:i/>
      <w:iCs/>
      <w:color w:val="0F4761" w:themeColor="accent1" w:themeShade="BF"/>
    </w:rPr>
  </w:style>
  <w:style w:type="paragraph" w:styleId="Intenzivencitat">
    <w:name w:val="Intense Quote"/>
    <w:basedOn w:val="Navaden"/>
    <w:next w:val="Navaden"/>
    <w:link w:val="IntenzivencitatZnak"/>
    <w:uiPriority w:val="30"/>
    <w:qFormat/>
    <w:rsid w:val="00C675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C675E6"/>
    <w:rPr>
      <w:i/>
      <w:iCs/>
      <w:color w:val="0F4761" w:themeColor="accent1" w:themeShade="BF"/>
    </w:rPr>
  </w:style>
  <w:style w:type="character" w:styleId="Intenzivensklic">
    <w:name w:val="Intense Reference"/>
    <w:basedOn w:val="Privzetapisavaodstavka"/>
    <w:uiPriority w:val="32"/>
    <w:qFormat/>
    <w:rsid w:val="00C675E6"/>
    <w:rPr>
      <w:b/>
      <w:bCs/>
      <w:smallCaps/>
      <w:color w:val="0F4761" w:themeColor="accent1" w:themeShade="BF"/>
      <w:spacing w:val="5"/>
    </w:rPr>
  </w:style>
  <w:style w:type="character" w:styleId="Hiperpovezava">
    <w:name w:val="Hyperlink"/>
    <w:basedOn w:val="Privzetapisavaodstavka"/>
    <w:uiPriority w:val="99"/>
    <w:unhideWhenUsed/>
    <w:rsid w:val="00AD48E1"/>
    <w:rPr>
      <w:color w:val="467886" w:themeColor="hyperlink"/>
      <w:u w:val="single"/>
    </w:rPr>
  </w:style>
  <w:style w:type="character" w:styleId="Nerazreenaomemba">
    <w:name w:val="Unresolved Mention"/>
    <w:basedOn w:val="Privzetapisavaodstavka"/>
    <w:uiPriority w:val="99"/>
    <w:semiHidden/>
    <w:unhideWhenUsed/>
    <w:rsid w:val="00AD48E1"/>
    <w:rPr>
      <w:color w:val="605E5C"/>
      <w:shd w:val="clear" w:color="auto" w:fill="E1DFDD"/>
    </w:rPr>
  </w:style>
  <w:style w:type="character" w:styleId="Pripombasklic">
    <w:name w:val="annotation reference"/>
    <w:basedOn w:val="Privzetapisavaodstavka"/>
    <w:uiPriority w:val="99"/>
    <w:semiHidden/>
    <w:unhideWhenUsed/>
    <w:rsid w:val="00130547"/>
    <w:rPr>
      <w:sz w:val="16"/>
      <w:szCs w:val="16"/>
    </w:rPr>
  </w:style>
  <w:style w:type="paragraph" w:styleId="Pripombabesedilo">
    <w:name w:val="annotation text"/>
    <w:basedOn w:val="Navaden"/>
    <w:link w:val="PripombabesediloZnak"/>
    <w:uiPriority w:val="99"/>
    <w:semiHidden/>
    <w:unhideWhenUsed/>
    <w:rsid w:val="00130547"/>
  </w:style>
  <w:style w:type="character" w:customStyle="1" w:styleId="PripombabesediloZnak">
    <w:name w:val="Pripomba – besedilo Znak"/>
    <w:basedOn w:val="Privzetapisavaodstavka"/>
    <w:link w:val="Pripombabesedilo"/>
    <w:uiPriority w:val="99"/>
    <w:semiHidden/>
    <w:rsid w:val="00130547"/>
    <w:rPr>
      <w:rFonts w:ascii="Times New Roman" w:eastAsia="Times New Roman" w:hAnsi="Times New Roman" w:cs="Times New Roman"/>
      <w:kern w:val="0"/>
      <w:sz w:val="20"/>
      <w:szCs w:val="20"/>
      <w:lang w:eastAsia="sl-SI"/>
      <w14:ligatures w14:val="none"/>
    </w:rPr>
  </w:style>
  <w:style w:type="paragraph" w:styleId="Zadevapripombe">
    <w:name w:val="annotation subject"/>
    <w:basedOn w:val="Pripombabesedilo"/>
    <w:next w:val="Pripombabesedilo"/>
    <w:link w:val="ZadevapripombeZnak"/>
    <w:uiPriority w:val="99"/>
    <w:semiHidden/>
    <w:unhideWhenUsed/>
    <w:rsid w:val="00130547"/>
    <w:rPr>
      <w:b/>
      <w:bCs/>
    </w:rPr>
  </w:style>
  <w:style w:type="character" w:customStyle="1" w:styleId="ZadevapripombeZnak">
    <w:name w:val="Zadeva pripombe Znak"/>
    <w:basedOn w:val="PripombabesediloZnak"/>
    <w:link w:val="Zadevapripombe"/>
    <w:uiPriority w:val="99"/>
    <w:semiHidden/>
    <w:rsid w:val="00130547"/>
    <w:rPr>
      <w:rFonts w:ascii="Times New Roman" w:eastAsia="Times New Roman" w:hAnsi="Times New Roman" w:cs="Times New Roman"/>
      <w:b/>
      <w:bCs/>
      <w:kern w:val="0"/>
      <w:sz w:val="20"/>
      <w:szCs w:val="20"/>
      <w:lang w:eastAsia="sl-SI"/>
      <w14:ligatures w14:val="none"/>
    </w:rPr>
  </w:style>
  <w:style w:type="paragraph" w:styleId="Revizija">
    <w:name w:val="Revision"/>
    <w:hidden/>
    <w:uiPriority w:val="99"/>
    <w:semiHidden/>
    <w:rsid w:val="008D49AD"/>
    <w:pPr>
      <w:spacing w:after="0" w:line="240" w:lineRule="auto"/>
    </w:pPr>
    <w:rPr>
      <w:rFonts w:ascii="Times New Roman" w:eastAsia="Times New Roman" w:hAnsi="Times New Roman" w:cs="Times New Roman"/>
      <w:kern w:val="0"/>
      <w:sz w:val="20"/>
      <w:szCs w:val="20"/>
      <w:lang w:eastAsia="sl-SI"/>
      <w14:ligatures w14:val="none"/>
    </w:rPr>
  </w:style>
  <w:style w:type="paragraph" w:styleId="Glava">
    <w:name w:val="header"/>
    <w:basedOn w:val="Navaden"/>
    <w:link w:val="GlavaZnak"/>
    <w:uiPriority w:val="99"/>
    <w:unhideWhenUsed/>
    <w:rsid w:val="005C2059"/>
    <w:pPr>
      <w:tabs>
        <w:tab w:val="center" w:pos="4536"/>
        <w:tab w:val="right" w:pos="9072"/>
      </w:tabs>
    </w:pPr>
  </w:style>
  <w:style w:type="character" w:customStyle="1" w:styleId="GlavaZnak">
    <w:name w:val="Glava Znak"/>
    <w:basedOn w:val="Privzetapisavaodstavka"/>
    <w:link w:val="Glava"/>
    <w:uiPriority w:val="99"/>
    <w:rsid w:val="005C2059"/>
    <w:rPr>
      <w:rFonts w:ascii="Times New Roman" w:eastAsia="Times New Roman" w:hAnsi="Times New Roman" w:cs="Times New Roman"/>
      <w:kern w:val="0"/>
      <w:sz w:val="20"/>
      <w:szCs w:val="20"/>
      <w:lang w:eastAsia="sl-SI"/>
      <w14:ligatures w14:val="none"/>
    </w:rPr>
  </w:style>
  <w:style w:type="paragraph" w:styleId="Noga">
    <w:name w:val="footer"/>
    <w:basedOn w:val="Navaden"/>
    <w:link w:val="NogaZnak"/>
    <w:uiPriority w:val="99"/>
    <w:unhideWhenUsed/>
    <w:rsid w:val="005C2059"/>
    <w:pPr>
      <w:tabs>
        <w:tab w:val="center" w:pos="4536"/>
        <w:tab w:val="right" w:pos="9072"/>
      </w:tabs>
    </w:pPr>
  </w:style>
  <w:style w:type="character" w:customStyle="1" w:styleId="NogaZnak">
    <w:name w:val="Noga Znak"/>
    <w:basedOn w:val="Privzetapisavaodstavka"/>
    <w:link w:val="Noga"/>
    <w:uiPriority w:val="99"/>
    <w:rsid w:val="005C2059"/>
    <w:rPr>
      <w:rFonts w:ascii="Times New Roman" w:eastAsia="Times New Roman" w:hAnsi="Times New Roman" w:cs="Times New Roman"/>
      <w:kern w:val="0"/>
      <w:sz w:val="20"/>
      <w:szCs w:val="2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381663">
      <w:bodyDiv w:val="1"/>
      <w:marLeft w:val="0"/>
      <w:marRight w:val="0"/>
      <w:marTop w:val="0"/>
      <w:marBottom w:val="0"/>
      <w:divBdr>
        <w:top w:val="none" w:sz="0" w:space="0" w:color="auto"/>
        <w:left w:val="none" w:sz="0" w:space="0" w:color="auto"/>
        <w:bottom w:val="none" w:sz="0" w:space="0" w:color="auto"/>
        <w:right w:val="none" w:sz="0" w:space="0" w:color="auto"/>
      </w:divBdr>
    </w:div>
    <w:div w:id="725035171">
      <w:bodyDiv w:val="1"/>
      <w:marLeft w:val="0"/>
      <w:marRight w:val="0"/>
      <w:marTop w:val="0"/>
      <w:marBottom w:val="0"/>
      <w:divBdr>
        <w:top w:val="none" w:sz="0" w:space="0" w:color="auto"/>
        <w:left w:val="none" w:sz="0" w:space="0" w:color="auto"/>
        <w:bottom w:val="none" w:sz="0" w:space="0" w:color="auto"/>
        <w:right w:val="none" w:sz="0" w:space="0" w:color="auto"/>
      </w:divBdr>
    </w:div>
    <w:div w:id="169214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975</Words>
  <Characters>5563</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Izanec</dc:creator>
  <cp:keywords/>
  <dc:description/>
  <cp:lastModifiedBy>Loti Windschnurer</cp:lastModifiedBy>
  <cp:revision>8</cp:revision>
  <dcterms:created xsi:type="dcterms:W3CDTF">2025-11-03T06:22:00Z</dcterms:created>
  <dcterms:modified xsi:type="dcterms:W3CDTF">2025-11-06T11:02:00Z</dcterms:modified>
</cp:coreProperties>
</file>